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1F" w:rsidRPr="003B2390" w:rsidRDefault="0060131F" w:rsidP="0060131F">
      <w:pPr>
        <w:pStyle w:val="StandardWeb"/>
        <w:ind w:left="567" w:hanging="56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1 </w:t>
      </w:r>
      <w:bookmarkStart w:id="0" w:name="_GoBack"/>
      <w:bookmarkEnd w:id="0"/>
      <w:r w:rsidRPr="003B2390">
        <w:rPr>
          <w:rFonts w:ascii="Cambria" w:hAnsi="Cambria"/>
          <w:b/>
          <w:sz w:val="28"/>
          <w:szCs w:val="28"/>
        </w:rPr>
        <w:t>Die Fachgruppe Mathematik an der Städt. Gesamtschule Heilige</w:t>
      </w:r>
      <w:r w:rsidRPr="003B2390">
        <w:rPr>
          <w:rFonts w:ascii="Cambria" w:hAnsi="Cambria"/>
          <w:b/>
          <w:sz w:val="28"/>
          <w:szCs w:val="28"/>
        </w:rPr>
        <w:t>n</w:t>
      </w:r>
      <w:r w:rsidRPr="003B2390">
        <w:rPr>
          <w:rFonts w:ascii="Cambria" w:hAnsi="Cambria"/>
          <w:b/>
          <w:sz w:val="28"/>
          <w:szCs w:val="28"/>
        </w:rPr>
        <w:t>haus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</w:tblGrid>
      <w:tr w:rsidR="0060131F" w:rsidRPr="00106F90" w:rsidTr="00AD0FD5">
        <w:tc>
          <w:tcPr>
            <w:tcW w:w="8074" w:type="dxa"/>
            <w:shd w:val="clear" w:color="auto" w:fill="D9D9D9"/>
          </w:tcPr>
          <w:p w:rsidR="0060131F" w:rsidRPr="00106F90" w:rsidRDefault="0060131F" w:rsidP="00AD0FD5">
            <w:pPr>
              <w:rPr>
                <w:rFonts w:cs="Arial"/>
                <w:szCs w:val="24"/>
              </w:rPr>
            </w:pPr>
            <w:r w:rsidRPr="00106F90">
              <w:rPr>
                <w:rStyle w:val="Fett"/>
                <w:rFonts w:cs="Arial"/>
                <w:bCs/>
              </w:rPr>
              <w:t xml:space="preserve">Hinweis: </w:t>
            </w:r>
            <w:r w:rsidRPr="00106F90">
              <w:rPr>
                <w:rFonts w:cs="Arial"/>
              </w:rPr>
              <w:t>Um die Ausgangsbedingungen für die Erstellung des schuli</w:t>
            </w:r>
            <w:r w:rsidRPr="00106F90">
              <w:rPr>
                <w:rFonts w:cs="Arial"/>
              </w:rPr>
              <w:t>n</w:t>
            </w:r>
            <w:r w:rsidRPr="00106F90">
              <w:rPr>
                <w:rFonts w:cs="Arial"/>
              </w:rPr>
              <w:t>ternen Lehrplans festzuhalten</w:t>
            </w:r>
            <w:r w:rsidRPr="00106F90">
              <w:rPr>
                <w:rFonts w:cs="Arial"/>
                <w:szCs w:val="24"/>
              </w:rPr>
              <w:t xml:space="preserve">, können beispielsweise folgende Aspekte berücksichtigt werden: 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 xml:space="preserve">Lage der Schule 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 xml:space="preserve">Aufgaben des Fachs bzw. der Fachgruppe 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Funktionen und Aufgaben der Fachgruppe vor dem Hintergrund des Schulprogramms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Beitrag der Fachgruppe zur Erreichung der Erziehungsziele ihrer Schule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Beit</w:t>
            </w:r>
            <w:r>
              <w:rPr>
                <w:rFonts w:cs="Arial"/>
                <w:szCs w:val="24"/>
              </w:rPr>
              <w:t>rag zur Qualitätssicherung und -</w:t>
            </w:r>
            <w:r w:rsidRPr="00106F90">
              <w:rPr>
                <w:rFonts w:cs="Arial"/>
                <w:szCs w:val="24"/>
              </w:rPr>
              <w:t>entwicklung innerhalb der Fachgruppe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Zusammenarbeit mit andere(n) Fachgruppen (fächerübergreifende Unterrichtsvorhaben und Projekte)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Ressourcen der Schule (personell, räumlich, sächlich), Größe der Lerngruppen, Unterrichtstaktung, Stundenverortung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Fachziele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cs="Arial"/>
                <w:szCs w:val="24"/>
              </w:rPr>
            </w:pPr>
            <w:r w:rsidRPr="00106F90">
              <w:rPr>
                <w:rFonts w:cs="Arial"/>
                <w:szCs w:val="24"/>
              </w:rPr>
              <w:t>Name de</w:t>
            </w:r>
            <w:r>
              <w:rPr>
                <w:rFonts w:cs="Arial"/>
                <w:szCs w:val="24"/>
              </w:rPr>
              <w:t>r</w:t>
            </w:r>
            <w:r w:rsidRPr="00106F90">
              <w:rPr>
                <w:rFonts w:cs="Arial"/>
                <w:szCs w:val="24"/>
              </w:rPr>
              <w:t>/de</w:t>
            </w:r>
            <w:r>
              <w:rPr>
                <w:rFonts w:cs="Arial"/>
                <w:szCs w:val="24"/>
              </w:rPr>
              <w:t>s</w:t>
            </w:r>
            <w:r w:rsidRPr="00106F90">
              <w:rPr>
                <w:rFonts w:cs="Arial"/>
                <w:szCs w:val="24"/>
              </w:rPr>
              <w:t xml:space="preserve"> Fachvorsitzenden und de</w:t>
            </w:r>
            <w:r>
              <w:rPr>
                <w:rFonts w:cs="Arial"/>
                <w:szCs w:val="24"/>
              </w:rPr>
              <w:t>r</w:t>
            </w:r>
            <w:r w:rsidRPr="00106F90">
              <w:rPr>
                <w:rFonts w:cs="Arial"/>
                <w:szCs w:val="24"/>
              </w:rPr>
              <w:t xml:space="preserve"> Stellvertreter</w:t>
            </w:r>
            <w:r>
              <w:rPr>
                <w:rFonts w:cs="Arial"/>
                <w:szCs w:val="24"/>
              </w:rPr>
              <w:t>in</w:t>
            </w:r>
            <w:r w:rsidRPr="00106F90">
              <w:rPr>
                <w:rFonts w:cs="Arial"/>
                <w:szCs w:val="24"/>
              </w:rPr>
              <w:t>/de</w:t>
            </w:r>
            <w:r>
              <w:rPr>
                <w:rFonts w:cs="Arial"/>
                <w:szCs w:val="24"/>
              </w:rPr>
              <w:t>s</w:t>
            </w:r>
            <w:r w:rsidRPr="00106F90">
              <w:rPr>
                <w:rFonts w:cs="Arial"/>
                <w:szCs w:val="24"/>
              </w:rPr>
              <w:t xml:space="preserve"> Stel</w:t>
            </w:r>
            <w:r w:rsidRPr="00106F90">
              <w:rPr>
                <w:rFonts w:cs="Arial"/>
                <w:szCs w:val="24"/>
              </w:rPr>
              <w:t>l</w:t>
            </w:r>
            <w:r w:rsidRPr="00106F90">
              <w:rPr>
                <w:rFonts w:cs="Arial"/>
                <w:szCs w:val="24"/>
              </w:rPr>
              <w:t>vertreter</w:t>
            </w:r>
            <w:r>
              <w:rPr>
                <w:rFonts w:cs="Arial"/>
                <w:szCs w:val="24"/>
              </w:rPr>
              <w:t>s</w:t>
            </w:r>
          </w:p>
          <w:p w:rsidR="0060131F" w:rsidRPr="00106F90" w:rsidRDefault="0060131F" w:rsidP="006013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Style w:val="Fett"/>
                <w:rFonts w:cs="Arial"/>
                <w:b w:val="0"/>
                <w:szCs w:val="24"/>
              </w:rPr>
            </w:pPr>
            <w:r w:rsidRPr="00A17F7A">
              <w:t xml:space="preserve">ggf. Arbeitsgruppen bzw. weitere Beauftragte </w:t>
            </w:r>
          </w:p>
        </w:tc>
      </w:tr>
    </w:tbl>
    <w:p w:rsidR="0060131F" w:rsidRDefault="0060131F" w:rsidP="0060131F"/>
    <w:p w:rsidR="0060131F" w:rsidRPr="009001AA" w:rsidRDefault="0060131F" w:rsidP="0060131F">
      <w:pPr>
        <w:spacing w:after="240"/>
        <w:rPr>
          <w:rFonts w:cs="Arial"/>
          <w:iCs/>
        </w:rPr>
      </w:pPr>
      <w:r w:rsidRPr="009001AA">
        <w:rPr>
          <w:rFonts w:cs="Arial"/>
          <w:iCs/>
        </w:rPr>
        <w:t xml:space="preserve">Die </w:t>
      </w:r>
      <w:r>
        <w:rPr>
          <w:rFonts w:cs="Arial"/>
          <w:iCs/>
        </w:rPr>
        <w:t xml:space="preserve">Städt. Gesamtschule </w:t>
      </w:r>
      <w:proofErr w:type="spellStart"/>
      <w:r>
        <w:rPr>
          <w:rFonts w:cs="Arial"/>
          <w:iCs/>
        </w:rPr>
        <w:t>Heiligenhaus</w:t>
      </w:r>
      <w:proofErr w:type="spellEnd"/>
      <w:r w:rsidRPr="009001AA">
        <w:rPr>
          <w:rFonts w:cs="Arial"/>
          <w:iCs/>
        </w:rPr>
        <w:t xml:space="preserve"> ist eine Gesamtschule mit weitem Ei</w:t>
      </w:r>
      <w:r w:rsidRPr="009001AA">
        <w:rPr>
          <w:rFonts w:cs="Arial"/>
          <w:iCs/>
        </w:rPr>
        <w:t>n</w:t>
      </w:r>
      <w:r w:rsidRPr="009001AA">
        <w:rPr>
          <w:rFonts w:cs="Arial"/>
          <w:iCs/>
        </w:rPr>
        <w:t>zugsbereic</w:t>
      </w:r>
      <w:r>
        <w:rPr>
          <w:rFonts w:cs="Arial"/>
          <w:iCs/>
        </w:rPr>
        <w:t>h</w:t>
      </w:r>
      <w:r w:rsidRPr="009001AA">
        <w:rPr>
          <w:rFonts w:cs="Arial"/>
          <w:iCs/>
        </w:rPr>
        <w:t xml:space="preserve"> und hat eine entsprechend heterogene Schülerschaft, was den sozialen und ethnischen Hinte</w:t>
      </w:r>
      <w:r w:rsidRPr="009001AA">
        <w:rPr>
          <w:rFonts w:cs="Arial"/>
          <w:iCs/>
        </w:rPr>
        <w:t>r</w:t>
      </w:r>
      <w:r w:rsidRPr="009001AA">
        <w:rPr>
          <w:rFonts w:cs="Arial"/>
          <w:iCs/>
        </w:rPr>
        <w:t>grund betrifft.</w:t>
      </w:r>
    </w:p>
    <w:p w:rsidR="0060131F" w:rsidRPr="009001AA" w:rsidRDefault="0060131F" w:rsidP="0060131F">
      <w:pPr>
        <w:spacing w:after="240"/>
        <w:rPr>
          <w:rFonts w:cs="Arial"/>
          <w:iCs/>
        </w:rPr>
      </w:pPr>
      <w:r w:rsidRPr="009001AA">
        <w:rPr>
          <w:rFonts w:cs="Arial"/>
          <w:iCs/>
        </w:rPr>
        <w:t xml:space="preserve">Die </w:t>
      </w:r>
      <w:r>
        <w:rPr>
          <w:rFonts w:cs="Arial"/>
          <w:iCs/>
        </w:rPr>
        <w:t xml:space="preserve">Städt. Gesamtschule </w:t>
      </w:r>
      <w:proofErr w:type="spellStart"/>
      <w:r>
        <w:rPr>
          <w:rFonts w:cs="Arial"/>
          <w:iCs/>
        </w:rPr>
        <w:t>Heiligenhaus</w:t>
      </w:r>
      <w:proofErr w:type="spellEnd"/>
      <w:r w:rsidRPr="009001AA">
        <w:rPr>
          <w:rFonts w:cs="Arial"/>
          <w:iCs/>
        </w:rPr>
        <w:t xml:space="preserve"> ist in der Sekundarstufe I </w:t>
      </w:r>
      <w:r>
        <w:rPr>
          <w:rFonts w:cs="Arial"/>
          <w:iCs/>
        </w:rPr>
        <w:t>vier</w:t>
      </w:r>
      <w:r w:rsidRPr="009001AA">
        <w:rPr>
          <w:rFonts w:cs="Arial"/>
          <w:iCs/>
        </w:rPr>
        <w:t xml:space="preserve">zügig. In die Einführungsphase der Sekundarstufe II gehen durchschnittlich </w:t>
      </w:r>
      <w:r>
        <w:rPr>
          <w:rFonts w:cs="Arial"/>
          <w:iCs/>
        </w:rPr>
        <w:t>50</w:t>
      </w:r>
      <w:r w:rsidRPr="009001AA">
        <w:rPr>
          <w:rFonts w:cs="Arial"/>
          <w:iCs/>
        </w:rPr>
        <w:t xml:space="preserve"> Schüleri</w:t>
      </w:r>
      <w:r w:rsidRPr="009001AA">
        <w:rPr>
          <w:rFonts w:cs="Arial"/>
          <w:iCs/>
        </w:rPr>
        <w:t>n</w:t>
      </w:r>
      <w:r w:rsidRPr="009001AA">
        <w:rPr>
          <w:rFonts w:cs="Arial"/>
          <w:iCs/>
        </w:rPr>
        <w:t>nen und Schüler über, dazu wurden in den letzten Jahren regelmäßig etwa 3</w:t>
      </w:r>
      <w:r>
        <w:rPr>
          <w:rFonts w:cs="Arial"/>
          <w:iCs/>
        </w:rPr>
        <w:t>5</w:t>
      </w:r>
      <w:r w:rsidRPr="009001AA">
        <w:rPr>
          <w:rFonts w:cs="Arial"/>
          <w:iCs/>
        </w:rPr>
        <w:t xml:space="preserve"> Schülerinnen und Schüler neu aufgenommen,</w:t>
      </w:r>
      <w:r>
        <w:rPr>
          <w:rFonts w:cs="Arial"/>
          <w:iCs/>
        </w:rPr>
        <w:t xml:space="preserve"> die aus der Realschule der Stadt </w:t>
      </w:r>
      <w:proofErr w:type="spellStart"/>
      <w:r>
        <w:rPr>
          <w:rFonts w:cs="Arial"/>
          <w:iCs/>
        </w:rPr>
        <w:t>Heil</w:t>
      </w:r>
      <w:r>
        <w:rPr>
          <w:rFonts w:cs="Arial"/>
          <w:iCs/>
        </w:rPr>
        <w:t>i</w:t>
      </w:r>
      <w:r>
        <w:rPr>
          <w:rFonts w:cs="Arial"/>
          <w:iCs/>
        </w:rPr>
        <w:t>genhaus</w:t>
      </w:r>
      <w:proofErr w:type="spellEnd"/>
      <w:r w:rsidRPr="009001AA">
        <w:rPr>
          <w:rFonts w:cs="Arial"/>
          <w:iCs/>
        </w:rPr>
        <w:t xml:space="preserve"> </w:t>
      </w:r>
      <w:r>
        <w:rPr>
          <w:rFonts w:cs="Arial"/>
          <w:iCs/>
        </w:rPr>
        <w:t xml:space="preserve">und weiteren Schulen der Umgebung </w:t>
      </w:r>
      <w:r w:rsidRPr="009001AA">
        <w:rPr>
          <w:rFonts w:cs="Arial"/>
          <w:iCs/>
        </w:rPr>
        <w:t>in</w:t>
      </w:r>
      <w:r>
        <w:rPr>
          <w:rFonts w:cs="Arial"/>
          <w:iCs/>
        </w:rPr>
        <w:t xml:space="preserve"> den Fächern</w:t>
      </w:r>
      <w:r w:rsidRPr="009001AA">
        <w:rPr>
          <w:rFonts w:cs="Arial"/>
          <w:iCs/>
        </w:rPr>
        <w:t xml:space="preserve"> M</w:t>
      </w:r>
      <w:r>
        <w:rPr>
          <w:rFonts w:cs="Arial"/>
          <w:iCs/>
        </w:rPr>
        <w:t>athematik</w:t>
      </w:r>
      <w:r w:rsidRPr="009001AA">
        <w:rPr>
          <w:rFonts w:cs="Arial"/>
          <w:iCs/>
        </w:rPr>
        <w:t>, D</w:t>
      </w:r>
      <w:r>
        <w:rPr>
          <w:rFonts w:cs="Arial"/>
          <w:iCs/>
        </w:rPr>
        <w:t>eutsch</w:t>
      </w:r>
      <w:r w:rsidRPr="009001AA">
        <w:rPr>
          <w:rFonts w:cs="Arial"/>
          <w:iCs/>
        </w:rPr>
        <w:t xml:space="preserve"> und E</w:t>
      </w:r>
      <w:r>
        <w:rPr>
          <w:rFonts w:cs="Arial"/>
          <w:iCs/>
        </w:rPr>
        <w:t>nglisch</w:t>
      </w:r>
      <w:r w:rsidRPr="009001AA">
        <w:rPr>
          <w:rFonts w:cs="Arial"/>
          <w:iCs/>
        </w:rPr>
        <w:t xml:space="preserve"> auf die parallelen Kurse gleichmäßig ve</w:t>
      </w:r>
      <w:r w:rsidRPr="009001AA">
        <w:rPr>
          <w:rFonts w:cs="Arial"/>
          <w:iCs/>
        </w:rPr>
        <w:t>r</w:t>
      </w:r>
      <w:r w:rsidRPr="009001AA">
        <w:rPr>
          <w:rFonts w:cs="Arial"/>
          <w:iCs/>
        </w:rPr>
        <w:t>teilt</w:t>
      </w:r>
      <w:r>
        <w:rPr>
          <w:rFonts w:cs="Arial"/>
          <w:iCs/>
        </w:rPr>
        <w:t xml:space="preserve"> werden</w:t>
      </w:r>
      <w:r w:rsidRPr="009001AA">
        <w:rPr>
          <w:rFonts w:cs="Arial"/>
          <w:iCs/>
        </w:rPr>
        <w:t>.</w:t>
      </w:r>
    </w:p>
    <w:p w:rsidR="0060131F" w:rsidRPr="009001AA" w:rsidRDefault="0060131F" w:rsidP="0060131F">
      <w:pPr>
        <w:spacing w:after="240"/>
        <w:rPr>
          <w:rFonts w:cs="Arial"/>
          <w:iCs/>
        </w:rPr>
      </w:pPr>
      <w:r w:rsidRPr="009001AA">
        <w:rPr>
          <w:rFonts w:cs="Arial"/>
          <w:iCs/>
        </w:rPr>
        <w:t xml:space="preserve">In der Regel werden in der Einführungsphase </w:t>
      </w:r>
      <w:r>
        <w:rPr>
          <w:rFonts w:cs="Arial"/>
          <w:iCs/>
        </w:rPr>
        <w:t>drei</w:t>
      </w:r>
      <w:r w:rsidRPr="009001AA">
        <w:rPr>
          <w:rFonts w:cs="Arial"/>
          <w:iCs/>
        </w:rPr>
        <w:t xml:space="preserve"> parallele Grundkurse eing</w:t>
      </w:r>
      <w:r w:rsidRPr="009001AA">
        <w:rPr>
          <w:rFonts w:cs="Arial"/>
          <w:iCs/>
        </w:rPr>
        <w:t>e</w:t>
      </w:r>
      <w:r w:rsidRPr="009001AA">
        <w:rPr>
          <w:rFonts w:cs="Arial"/>
          <w:iCs/>
        </w:rPr>
        <w:t xml:space="preserve">richtet, aus denen sich für die Q-Phase ein Leistungs- und </w:t>
      </w:r>
      <w:r>
        <w:rPr>
          <w:rFonts w:cs="Arial"/>
          <w:iCs/>
        </w:rPr>
        <w:t>zwei</w:t>
      </w:r>
      <w:r w:rsidRPr="009001AA">
        <w:rPr>
          <w:rFonts w:cs="Arial"/>
          <w:iCs/>
        </w:rPr>
        <w:t xml:space="preserve"> Grundkurse en</w:t>
      </w:r>
      <w:r w:rsidRPr="009001AA">
        <w:rPr>
          <w:rFonts w:cs="Arial"/>
          <w:iCs/>
        </w:rPr>
        <w:t>t</w:t>
      </w:r>
      <w:r w:rsidRPr="009001AA">
        <w:rPr>
          <w:rFonts w:cs="Arial"/>
          <w:iCs/>
        </w:rPr>
        <w:t>wickeln. Da sich die in der Sekundarstufe I unterrichtenden Lehrkräfte insbeso</w:t>
      </w:r>
      <w:r w:rsidRPr="009001AA">
        <w:rPr>
          <w:rFonts w:cs="Arial"/>
          <w:iCs/>
        </w:rPr>
        <w:t>n</w:t>
      </w:r>
      <w:r w:rsidRPr="009001AA">
        <w:rPr>
          <w:rFonts w:cs="Arial"/>
          <w:iCs/>
        </w:rPr>
        <w:t>dere im Laufe der Jahrgangsstufe 10 eng mit den S</w:t>
      </w:r>
      <w:r>
        <w:rPr>
          <w:rFonts w:cs="Arial"/>
          <w:iCs/>
        </w:rPr>
        <w:t xml:space="preserve">II-Lehrkräften </w:t>
      </w:r>
      <w:r w:rsidRPr="009001AA">
        <w:rPr>
          <w:rFonts w:cs="Arial"/>
          <w:iCs/>
        </w:rPr>
        <w:t xml:space="preserve">abstimmen, gelingt der Wechsel der hauseigenen Schülerinnen und Schüler in die Oberstufe </w:t>
      </w:r>
      <w:r>
        <w:rPr>
          <w:rFonts w:cs="Arial"/>
          <w:iCs/>
        </w:rPr>
        <w:t xml:space="preserve">aus E-Kursen </w:t>
      </w:r>
      <w:r w:rsidRPr="009001AA">
        <w:rPr>
          <w:rFonts w:cs="Arial"/>
          <w:iCs/>
        </w:rPr>
        <w:t>in der Regel ohne Br</w:t>
      </w:r>
      <w:r w:rsidRPr="009001AA">
        <w:rPr>
          <w:rFonts w:cs="Arial"/>
          <w:iCs/>
        </w:rPr>
        <w:t>ü</w:t>
      </w:r>
      <w:r w:rsidRPr="009001AA">
        <w:rPr>
          <w:rFonts w:cs="Arial"/>
          <w:iCs/>
        </w:rPr>
        <w:t>che.</w:t>
      </w:r>
      <w:r>
        <w:rPr>
          <w:rFonts w:cs="Arial"/>
          <w:iCs/>
        </w:rPr>
        <w:t xml:space="preserve"> Für G-Kurs-Schülerinnen und Schüler und Hauptschüler besteht dagegen zum Teil erheblicher Angle</w:t>
      </w:r>
      <w:r>
        <w:rPr>
          <w:rFonts w:cs="Arial"/>
          <w:iCs/>
        </w:rPr>
        <w:t>i</w:t>
      </w:r>
      <w:r>
        <w:rPr>
          <w:rFonts w:cs="Arial"/>
          <w:iCs/>
        </w:rPr>
        <w:t xml:space="preserve">chungsbedarf.  </w:t>
      </w:r>
    </w:p>
    <w:p w:rsidR="0060131F" w:rsidRDefault="0060131F" w:rsidP="0060131F">
      <w:pPr>
        <w:spacing w:after="240"/>
      </w:pPr>
      <w:r w:rsidRPr="009001AA">
        <w:t>Der Unterricht findet im 45-Minuten-Takt statt, die Kursblockung sieht grundsät</w:t>
      </w:r>
      <w:r w:rsidRPr="009001AA">
        <w:t>z</w:t>
      </w:r>
      <w:r w:rsidRPr="009001AA">
        <w:t xml:space="preserve">lich für Grundkurse eine, für Leistungskurse zwei Doppelstunden vor. </w:t>
      </w:r>
    </w:p>
    <w:p w:rsidR="0060131F" w:rsidRPr="009001AA" w:rsidRDefault="0060131F" w:rsidP="0060131F">
      <w:pPr>
        <w:spacing w:after="240"/>
      </w:pPr>
      <w:r w:rsidRPr="009001AA">
        <w:t>Den im Schulprogramm ausgewiesenen Zielen, Schülerinnen und Schüler ihren Begabungen und Neigungen entsprechend individuell zu fördern und ihnen Or</w:t>
      </w:r>
      <w:r w:rsidRPr="009001AA">
        <w:t>i</w:t>
      </w:r>
      <w:r w:rsidRPr="009001AA">
        <w:t>entierung für ihren weiteren Lebensweg zu bieten, fühlt sich die Fachgruppe M</w:t>
      </w:r>
      <w:r w:rsidRPr="009001AA">
        <w:t>a</w:t>
      </w:r>
      <w:r w:rsidRPr="009001AA">
        <w:t xml:space="preserve">thematik in besonderer Weise verpflichtet: </w:t>
      </w:r>
    </w:p>
    <w:p w:rsidR="0060131F" w:rsidRPr="009001AA" w:rsidRDefault="0060131F" w:rsidP="0060131F">
      <w:pPr>
        <w:spacing w:after="240"/>
      </w:pPr>
      <w:r w:rsidRPr="009001AA">
        <w:t>Durch ein fachliches begleitendes Förderprogramm, das in den Vertiefungsku</w:t>
      </w:r>
      <w:r w:rsidRPr="009001AA">
        <w:t>r</w:t>
      </w:r>
      <w:r w:rsidRPr="009001AA">
        <w:t>sen unter Einbeziehung von Schülerinnen und Schülern als Tutoren umgesetzt wird, begleitet durch regelmäßige Gespräche mit den Lehrkräften und dort getroffene Lernvereinbarungen, werden Schülerinnen und Schüler mit Lernschwi</w:t>
      </w:r>
      <w:r w:rsidRPr="009001AA">
        <w:t>e</w:t>
      </w:r>
      <w:r w:rsidRPr="009001AA">
        <w:t>rigkeiten intensiv unterstützt.</w:t>
      </w:r>
    </w:p>
    <w:p w:rsidR="0060131F" w:rsidRPr="009001AA" w:rsidRDefault="0060131F" w:rsidP="0060131F">
      <w:pPr>
        <w:spacing w:after="240"/>
        <w:rPr>
          <w:color w:val="008000"/>
        </w:rPr>
      </w:pPr>
      <w:r w:rsidRPr="009001AA">
        <w:t xml:space="preserve">Schülerinnen und Schüler </w:t>
      </w:r>
      <w:r>
        <w:t>verschiedener Jahrgänge der SI w</w:t>
      </w:r>
      <w:r w:rsidRPr="009001AA">
        <w:t>erden zur Teilna</w:t>
      </w:r>
      <w:r w:rsidRPr="009001AA">
        <w:t>h</w:t>
      </w:r>
      <w:r w:rsidRPr="009001AA">
        <w:t>me am Känguru-Wettbewerb und ähnlichen Wettbewerben mot</w:t>
      </w:r>
      <w:r w:rsidRPr="009001AA">
        <w:t>i</w:t>
      </w:r>
      <w:r w:rsidRPr="009001AA">
        <w:t>viert.</w:t>
      </w:r>
    </w:p>
    <w:p w:rsidR="0060131F" w:rsidRDefault="0060131F" w:rsidP="0060131F">
      <w:pPr>
        <w:spacing w:after="240"/>
      </w:pPr>
      <w:r w:rsidRPr="009001AA">
        <w:lastRenderedPageBreak/>
        <w:t>Für den Fachunterricht aller Stufen besteht Konsens darüber, dass</w:t>
      </w:r>
      <w:r>
        <w:t>,</w:t>
      </w:r>
      <w:r w:rsidRPr="009001AA">
        <w:t xml:space="preserve"> wo immer möglich</w:t>
      </w:r>
      <w:r>
        <w:t>,</w:t>
      </w:r>
      <w:r w:rsidRPr="009001AA">
        <w:t xml:space="preserve"> mathematische Fachinhalte mit Lebensweltbezug vermittelt werden. Für die Sekundarstufe I gibt es dazu verbindliche Absprachen mit anderen Fachgruppen, wie z.</w:t>
      </w:r>
      <w:r>
        <w:t xml:space="preserve"> </w:t>
      </w:r>
      <w:r w:rsidRPr="009001AA">
        <w:t xml:space="preserve">B. </w:t>
      </w:r>
      <w:r>
        <w:t>Gesellschaftslehre</w:t>
      </w:r>
      <w:r w:rsidRPr="009001AA">
        <w:t>, Biologie und Ph</w:t>
      </w:r>
      <w:r w:rsidRPr="009001AA">
        <w:t>y</w:t>
      </w:r>
      <w:r w:rsidRPr="009001AA">
        <w:t xml:space="preserve">sik. </w:t>
      </w:r>
    </w:p>
    <w:p w:rsidR="0060131F" w:rsidRDefault="0060131F" w:rsidP="0060131F">
      <w:pPr>
        <w:spacing w:after="240"/>
      </w:pPr>
      <w:r w:rsidRPr="009001AA">
        <w:t>In der Sekundarstufe II kann v</w:t>
      </w:r>
      <w:r>
        <w:t xml:space="preserve">erlässlich </w:t>
      </w:r>
      <w:r w:rsidRPr="009001AA">
        <w:t xml:space="preserve">darauf </w:t>
      </w:r>
      <w:r>
        <w:t>aufgebaut werd</w:t>
      </w:r>
      <w:r w:rsidRPr="00DB6F7B">
        <w:t>en, dass die Ve</w:t>
      </w:r>
      <w:r w:rsidRPr="00DB6F7B">
        <w:t>r</w:t>
      </w:r>
      <w:r w:rsidRPr="00DB6F7B">
        <w:t>wendung von Kontexten im Mathematikunterricht bekannt ist.</w:t>
      </w:r>
      <w:r>
        <w:t xml:space="preserve"> </w:t>
      </w:r>
    </w:p>
    <w:p w:rsidR="0060131F" w:rsidRDefault="0060131F" w:rsidP="0060131F">
      <w:pPr>
        <w:spacing w:after="240"/>
      </w:pPr>
      <w:r>
        <w:t>In der Sekundarstufe I wird ein wissenschaftlicher Taschenrechner ab Klasse 7 verwendet, dynamische Geometrie-Software und Tabellenkalkulation werden an geeigneten Stellen im Unterricht genutzt, der Umgang mit ihnen eingeübt. Dazu stehen in der Schule zwei PC-Unterrichtsräume zur Verfügung. In der Sekunda</w:t>
      </w:r>
      <w:r>
        <w:t>r</w:t>
      </w:r>
      <w:r>
        <w:t>stufe II kann deshalb davon ausgegangen werden, dass die Schülerinnen und Schüler mit den grundlegenden Möglichkeiten dieser digitalen Werkzeuge ve</w:t>
      </w:r>
      <w:r>
        <w:t>r</w:t>
      </w:r>
      <w:r>
        <w:t xml:space="preserve">traut sind. Auch hier gibt es allerdings Einschränkungen bei den Schülerinnen und Schülern aus G-Kursen und von auswärtigen Schulen </w:t>
      </w:r>
    </w:p>
    <w:p w:rsidR="0060131F" w:rsidRPr="00224B01" w:rsidRDefault="0060131F" w:rsidP="0060131F">
      <w:pPr>
        <w:spacing w:after="240"/>
      </w:pPr>
      <w:r>
        <w:t>Der grafikfähige Taschenrechner wird in der Einführungsphase ei</w:t>
      </w:r>
      <w:r>
        <w:t>n</w:t>
      </w:r>
      <w:r>
        <w:t xml:space="preserve">geführt. </w:t>
      </w:r>
    </w:p>
    <w:p w:rsidR="0060131F" w:rsidRPr="009001AA" w:rsidRDefault="0060131F" w:rsidP="0060131F">
      <w:pPr>
        <w:spacing w:after="240"/>
        <w:rPr>
          <w:color w:val="008000"/>
        </w:rPr>
      </w:pPr>
    </w:p>
    <w:p w:rsidR="006C1157" w:rsidRDefault="0060131F" w:rsidP="0060131F">
      <w:r>
        <w:br w:type="page"/>
      </w:r>
    </w:p>
    <w:sectPr w:rsidR="006C1157" w:rsidSect="006F74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440"/>
    <w:multiLevelType w:val="multilevel"/>
    <w:tmpl w:val="5386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1F"/>
    <w:rsid w:val="00012D6F"/>
    <w:rsid w:val="002F23C5"/>
    <w:rsid w:val="0040131D"/>
    <w:rsid w:val="0060131F"/>
    <w:rsid w:val="006C1157"/>
    <w:rsid w:val="006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60131F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60131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60131F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6013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2014-05-01T10:34:00Z</dcterms:created>
  <dcterms:modified xsi:type="dcterms:W3CDTF">2014-05-01T10:36:00Z</dcterms:modified>
</cp:coreProperties>
</file>