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265"/>
        <w:gridCol w:w="1276"/>
      </w:tblGrid>
      <w:tr w:rsidR="00BD079D" w:rsidRPr="00D5736F" w:rsidTr="00167280"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Thema: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shd w:val="clear" w:color="auto" w:fill="auto"/>
          </w:tcPr>
          <w:p w:rsidR="00BD079D" w:rsidRPr="00D5736F" w:rsidRDefault="00167280" w:rsidP="00764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Anmerkungen zum Schulprogramm</w:t>
            </w:r>
          </w:p>
        </w:tc>
        <w:tc>
          <w:tcPr>
            <w:tcW w:w="1276" w:type="dxa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Kommentar</w:t>
            </w:r>
          </w:p>
        </w:tc>
      </w:tr>
      <w:tr w:rsidR="00BD079D" w:rsidRPr="00D5736F" w:rsidTr="00167280">
        <w:trPr>
          <w:trHeight w:val="9676"/>
        </w:trPr>
        <w:tc>
          <w:tcPr>
            <w:tcW w:w="8330" w:type="dxa"/>
            <w:gridSpan w:val="2"/>
            <w:tcBorders>
              <w:bottom w:val="nil"/>
            </w:tcBorders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43F8" w:rsidRDefault="00557D05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67280">
              <w:rPr>
                <w:sz w:val="24"/>
                <w:szCs w:val="24"/>
              </w:rPr>
              <w:t>as Schulprogramm der Gesamtschule Heiligenhaus</w:t>
            </w:r>
            <w:r>
              <w:rPr>
                <w:sz w:val="24"/>
                <w:szCs w:val="24"/>
              </w:rPr>
              <w:t xml:space="preserve"> liegt in 2</w:t>
            </w:r>
            <w:r w:rsidR="00167280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assungen von 2003 und 2005/2006 vor.</w:t>
            </w: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Eine aktualisierte und durch die Schulkonferenz verabschiedete Fassung liegt </w:t>
            </w:r>
            <w:proofErr w:type="gramStart"/>
            <w:r>
              <w:rPr>
                <w:sz w:val="24"/>
                <w:szCs w:val="24"/>
              </w:rPr>
              <w:t>zur Zeit</w:t>
            </w:r>
            <w:proofErr w:type="gramEnd"/>
            <w:r>
              <w:rPr>
                <w:sz w:val="24"/>
                <w:szCs w:val="24"/>
              </w:rPr>
              <w:t xml:space="preserve"> nicht vor. Das Schulprogramm wird wegen vielfältiger organisatorischer, pädagogischer und konzeptioneller Veränderungen </w:t>
            </w:r>
            <w:proofErr w:type="gramStart"/>
            <w:r w:rsidR="00557D05">
              <w:rPr>
                <w:sz w:val="24"/>
                <w:szCs w:val="24"/>
              </w:rPr>
              <w:t>zur Zeit</w:t>
            </w:r>
            <w:proofErr w:type="gramEnd"/>
            <w:r>
              <w:rPr>
                <w:sz w:val="24"/>
                <w:szCs w:val="24"/>
              </w:rPr>
              <w:t xml:space="preserve"> überarbeitet.</w:t>
            </w: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Beginn des Schuljahres 2009/2010 wurde die Stelle der Schulleiterin neu besetzt, nachdem die vorherige Schulleiterin über einen langen Zeitraum dienstunfähig krank gewesen war und im Anschluss in die Bezirksregierung Düsseldorf wechselte. </w:t>
            </w: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 2. Halbjahr wurden auch die Stellen der Didaktischen Leitung und der Oberstufenleitung neu besetzt. </w:t>
            </w: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Funktion des Stellvertretenden Schulleiters wurde dann im November 2010 neu besetzt. </w:t>
            </w:r>
          </w:p>
          <w:p w:rsidR="00167280" w:rsidRDefault="00167280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67280" w:rsidRDefault="00E41C0E" w:rsidP="00167280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Schuljahr 2009/2010 erhielten folgende Aufgaben erste Priorität:</w:t>
            </w:r>
          </w:p>
          <w:p w:rsidR="00E41C0E" w:rsidRDefault="00E41C0E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 des neu zusammengesetzten Schulleitungsteams</w:t>
            </w:r>
          </w:p>
          <w:p w:rsidR="00E41C0E" w:rsidRDefault="00E41C0E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Entwicklung von Gestaltungsideen und Aufbau tragfähiger gemeinsamer Vorstellungen von Schulentwicklung und dem damit verbundenen Prozess.</w:t>
            </w:r>
          </w:p>
          <w:p w:rsidR="00E41C0E" w:rsidRDefault="003E47CC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 des Kollegiums, Aufbau von tragfähigen, vertrauensvollen Beziehungen</w:t>
            </w:r>
          </w:p>
          <w:p w:rsidR="003E47CC" w:rsidRDefault="003E47CC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über die bisherige Schulentwicklung, die geltenden Regeln, das Schulprogramm, die vorherrschenden Ziele und Vorstellungen</w:t>
            </w:r>
          </w:p>
          <w:p w:rsidR="00221470" w:rsidRDefault="00221470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 der Gebäude- und Raumsituation. Anschließend Feststellung der räumlichen Probleme und Bedarfe, daraus Antragsentwicklung an den Schulträger</w:t>
            </w:r>
          </w:p>
          <w:p w:rsidR="003E47CC" w:rsidRDefault="003E47CC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Zusammenarbeit mit dem Kollegium zur </w:t>
            </w:r>
            <w:r w:rsidR="0044294B">
              <w:rPr>
                <w:sz w:val="24"/>
                <w:szCs w:val="24"/>
              </w:rPr>
              <w:t xml:space="preserve">Definition gemeinsamer Entwicklungsziele unter Berücksichtigung der bisherigen Arbeit </w:t>
            </w:r>
            <w:r w:rsidR="00A55C3D">
              <w:rPr>
                <w:sz w:val="24"/>
                <w:szCs w:val="24"/>
              </w:rPr>
              <w:t>und der neu formulierten Vorstellungen von Schule</w:t>
            </w:r>
          </w:p>
          <w:p w:rsidR="00526961" w:rsidRDefault="00526961" w:rsidP="00526961">
            <w:pPr>
              <w:pStyle w:val="Listenabsatz"/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26961" w:rsidRDefault="00526961" w:rsidP="00526961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Schuljahr 2010/2011 stand im Mittelpunkt:</w:t>
            </w:r>
          </w:p>
          <w:p w:rsidR="00526961" w:rsidRDefault="00526961" w:rsidP="00526961">
            <w:pPr>
              <w:pStyle w:val="Listenabsatz"/>
              <w:numPr>
                <w:ilvl w:val="0"/>
                <w:numId w:val="10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 w:rsidRPr="00526961">
              <w:rPr>
                <w:sz w:val="24"/>
                <w:szCs w:val="24"/>
              </w:rPr>
              <w:t>die Arbeit an den neu formulierten E</w:t>
            </w:r>
            <w:r>
              <w:rPr>
                <w:sz w:val="24"/>
                <w:szCs w:val="24"/>
              </w:rPr>
              <w:t xml:space="preserve">ntwicklungszielen in der </w:t>
            </w:r>
            <w:r w:rsidRPr="00526961">
              <w:rPr>
                <w:sz w:val="24"/>
                <w:szCs w:val="24"/>
              </w:rPr>
              <w:t xml:space="preserve">Schulentwicklungsgruppe, </w:t>
            </w:r>
            <w:r>
              <w:rPr>
                <w:sz w:val="24"/>
                <w:szCs w:val="24"/>
              </w:rPr>
              <w:t xml:space="preserve">dem </w:t>
            </w:r>
            <w:r w:rsidRPr="00526961">
              <w:rPr>
                <w:sz w:val="24"/>
                <w:szCs w:val="24"/>
              </w:rPr>
              <w:t xml:space="preserve">Schulleitungsteam, </w:t>
            </w:r>
            <w:r>
              <w:rPr>
                <w:sz w:val="24"/>
                <w:szCs w:val="24"/>
              </w:rPr>
              <w:t xml:space="preserve">den </w:t>
            </w:r>
            <w:r w:rsidRPr="00526961">
              <w:rPr>
                <w:sz w:val="24"/>
                <w:szCs w:val="24"/>
              </w:rPr>
              <w:t xml:space="preserve">Projekt- und Arbeitsgruppen, </w:t>
            </w:r>
            <w:r>
              <w:rPr>
                <w:sz w:val="24"/>
                <w:szCs w:val="24"/>
              </w:rPr>
              <w:t xml:space="preserve">den </w:t>
            </w:r>
            <w:r w:rsidRPr="00526961">
              <w:rPr>
                <w:sz w:val="24"/>
                <w:szCs w:val="24"/>
              </w:rPr>
              <w:t>Lehrerkonferenzen</w:t>
            </w:r>
            <w:r>
              <w:rPr>
                <w:sz w:val="24"/>
                <w:szCs w:val="24"/>
              </w:rPr>
              <w:t>, in der Schulpflegschaft und der SV</w:t>
            </w:r>
            <w:r w:rsidRPr="00526961">
              <w:rPr>
                <w:sz w:val="24"/>
                <w:szCs w:val="24"/>
              </w:rPr>
              <w:t>).</w:t>
            </w:r>
            <w:r w:rsidR="00557D05">
              <w:rPr>
                <w:sz w:val="24"/>
                <w:szCs w:val="24"/>
              </w:rPr>
              <w:t xml:space="preserve"> Dabei wurden wir von der Coaching Initiative Bildung und Zukunft e.V. unterstützt. Durch ein Sponsoring finanziert begleiteten zwei </w:t>
            </w:r>
            <w:proofErr w:type="spellStart"/>
            <w:r w:rsidR="00557D05">
              <w:rPr>
                <w:sz w:val="24"/>
                <w:szCs w:val="24"/>
              </w:rPr>
              <w:t>Coaches</w:t>
            </w:r>
            <w:proofErr w:type="spellEnd"/>
            <w:r w:rsidR="00557D05">
              <w:rPr>
                <w:sz w:val="24"/>
                <w:szCs w:val="24"/>
              </w:rPr>
              <w:t xml:space="preserve">  unsere Schule ein Jahr lang in unserem Schulentwicklungsprozess.</w:t>
            </w:r>
          </w:p>
          <w:p w:rsidR="00557D05" w:rsidRPr="00526961" w:rsidRDefault="00557D05" w:rsidP="00557D05">
            <w:pPr>
              <w:pStyle w:val="Listenabsatz"/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(siehe Ordner 8 – </w:t>
            </w:r>
            <w:proofErr w:type="spellStart"/>
            <w:r>
              <w:rPr>
                <w:sz w:val="24"/>
                <w:szCs w:val="24"/>
              </w:rPr>
              <w:t>SchiLF</w:t>
            </w:r>
            <w:proofErr w:type="spellEnd"/>
            <w:r>
              <w:rPr>
                <w:sz w:val="24"/>
                <w:szCs w:val="24"/>
              </w:rPr>
              <w:t xml:space="preserve"> 2010)</w:t>
            </w:r>
          </w:p>
          <w:p w:rsidR="00526961" w:rsidRDefault="00526961" w:rsidP="00526961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26961" w:rsidRPr="00526961" w:rsidRDefault="00526961" w:rsidP="00526961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Im Schuljahr 2011/2012 :</w:t>
            </w:r>
          </w:p>
          <w:p w:rsidR="0044294B" w:rsidRDefault="00526961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wurde ein Teil der Vorhaben zur Abstimmungsreife gebracht und im Frühjahr 2012 in Lehrerkonferenz und Schulkonferenz verabschiedet. </w:t>
            </w:r>
          </w:p>
          <w:p w:rsidR="00526961" w:rsidRDefault="00526961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Die neuen Vorhaben werden aktuell erprobt, dokumentiert und evaluiert.</w:t>
            </w:r>
          </w:p>
          <w:p w:rsidR="00526961" w:rsidRDefault="00526961" w:rsidP="00E41C0E">
            <w:pPr>
              <w:pStyle w:val="Listenabsatz"/>
              <w:numPr>
                <w:ilvl w:val="0"/>
                <w:numId w:val="9"/>
              </w:num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Weitere Vorhaben werden kontinuierlich verfolgt und entwickelt.</w:t>
            </w:r>
          </w:p>
          <w:p w:rsidR="00526961" w:rsidRDefault="00526961" w:rsidP="00526961">
            <w:pPr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26961" w:rsidRPr="00221470" w:rsidRDefault="00526961" w:rsidP="00526961">
            <w:pPr>
              <w:tabs>
                <w:tab w:val="left" w:pos="1101"/>
              </w:tabs>
              <w:spacing w:after="0" w:line="240" w:lineRule="auto"/>
            </w:pPr>
          </w:p>
          <w:p w:rsidR="007B5587" w:rsidRDefault="00221470" w:rsidP="004429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Die Arbeitspläne der vergangenen Schuljahre </w:t>
            </w:r>
            <w:r w:rsidR="00DD2189">
              <w:rPr>
                <w:rFonts w:asciiTheme="minorHAnsi" w:hAnsiTheme="minorHAnsi" w:cs="Arial"/>
                <w:sz w:val="24"/>
                <w:szCs w:val="24"/>
              </w:rPr>
              <w:t>(Ordner 6)</w:t>
            </w:r>
          </w:p>
          <w:p w:rsidR="007B5587" w:rsidRDefault="00221470" w:rsidP="007B5587">
            <w:pPr>
              <w:pStyle w:val="Listenabsatz"/>
              <w:numPr>
                <w:ilvl w:val="0"/>
                <w:numId w:val="11"/>
              </w:numPr>
              <w:jc w:val="both"/>
              <w:rPr>
                <w:rFonts w:cs="Arial"/>
                <w:sz w:val="24"/>
                <w:szCs w:val="24"/>
              </w:rPr>
            </w:pPr>
            <w:r w:rsidRPr="007B5587">
              <w:rPr>
                <w:rFonts w:cs="Arial"/>
                <w:sz w:val="24"/>
                <w:szCs w:val="24"/>
              </w:rPr>
              <w:t>benennen die Schritte in der Schulentwicklung  detailliert. Sie beschreiben alle Vorhaben</w:t>
            </w:r>
            <w:r w:rsidR="00DD2189">
              <w:rPr>
                <w:rFonts w:cs="Arial"/>
                <w:sz w:val="24"/>
                <w:szCs w:val="24"/>
              </w:rPr>
              <w:t xml:space="preserve"> genau, </w:t>
            </w:r>
            <w:bookmarkStart w:id="0" w:name="_GoBack"/>
            <w:bookmarkEnd w:id="0"/>
            <w:r w:rsidRPr="007B5587">
              <w:rPr>
                <w:rFonts w:cs="Arial"/>
                <w:sz w:val="24"/>
                <w:szCs w:val="24"/>
              </w:rPr>
              <w:t>dokumentieren die Weiterentwicklung de</w:t>
            </w:r>
            <w:r w:rsidR="00DD2189">
              <w:rPr>
                <w:rFonts w:cs="Arial"/>
                <w:sz w:val="24"/>
                <w:szCs w:val="24"/>
              </w:rPr>
              <w:t>s Schulprogramms und spiegeln daher den aktuellen Stand wieder.</w:t>
            </w:r>
            <w:r w:rsidRPr="007B5587">
              <w:rPr>
                <w:rFonts w:cs="Arial"/>
                <w:sz w:val="24"/>
                <w:szCs w:val="24"/>
              </w:rPr>
              <w:t xml:space="preserve"> </w:t>
            </w:r>
          </w:p>
          <w:p w:rsidR="00221470" w:rsidRPr="007B5587" w:rsidRDefault="007B5587" w:rsidP="007B558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</w:t>
            </w:r>
            <w:r w:rsidRPr="007B5587">
              <w:rPr>
                <w:rFonts w:cs="Arial"/>
                <w:sz w:val="24"/>
                <w:szCs w:val="24"/>
              </w:rPr>
              <w:t xml:space="preserve"> Beginn des Schuljahres 2013/2014 wird eine Neufassung des Schulprogramms </w:t>
            </w:r>
            <w:r>
              <w:rPr>
                <w:rFonts w:cs="Arial"/>
                <w:sz w:val="24"/>
                <w:szCs w:val="24"/>
              </w:rPr>
              <w:t xml:space="preserve">in Langform </w:t>
            </w:r>
            <w:r w:rsidRPr="007B5587">
              <w:rPr>
                <w:rFonts w:cs="Arial"/>
                <w:sz w:val="24"/>
                <w:szCs w:val="24"/>
              </w:rPr>
              <w:t xml:space="preserve">erstellt, verabschiedet und veröffentlicht. </w:t>
            </w:r>
          </w:p>
          <w:p w:rsidR="00221470" w:rsidRPr="00221470" w:rsidRDefault="00221470" w:rsidP="004429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44294B" w:rsidRPr="00E41C0E" w:rsidRDefault="0044294B" w:rsidP="0044294B">
            <w:pPr>
              <w:pStyle w:val="Listenabsatz"/>
              <w:tabs>
                <w:tab w:val="left" w:pos="110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C43F8" w:rsidRDefault="00AC43F8" w:rsidP="00A77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43F8" w:rsidRDefault="00AC43F8" w:rsidP="00A77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43F8" w:rsidRDefault="00AC43F8" w:rsidP="00A77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65AF" w:rsidRDefault="00D365AF"/>
    <w:sectPr w:rsidR="00D365AF" w:rsidSect="0095250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FD" w:rsidRDefault="005004FD" w:rsidP="00C32933">
      <w:pPr>
        <w:spacing w:after="0" w:line="240" w:lineRule="auto"/>
      </w:pPr>
      <w:r>
        <w:separator/>
      </w:r>
    </w:p>
  </w:endnote>
  <w:endnote w:type="continuationSeparator" w:id="0">
    <w:p w:rsidR="005004FD" w:rsidRDefault="005004FD" w:rsidP="00C3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FD" w:rsidRDefault="005004FD" w:rsidP="00C32933">
      <w:pPr>
        <w:spacing w:after="0" w:line="240" w:lineRule="auto"/>
      </w:pPr>
      <w:r>
        <w:separator/>
      </w:r>
    </w:p>
  </w:footnote>
  <w:footnote w:type="continuationSeparator" w:id="0">
    <w:p w:rsidR="005004FD" w:rsidRDefault="005004FD" w:rsidP="00C3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09"/>
      <w:gridCol w:w="1418"/>
      <w:gridCol w:w="1367"/>
      <w:gridCol w:w="1184"/>
      <w:gridCol w:w="1910"/>
      <w:gridCol w:w="1776"/>
    </w:tblGrid>
    <w:tr w:rsidR="00923724" w:rsidRPr="00D5736F" w:rsidTr="00D5736F">
      <w:tc>
        <w:tcPr>
          <w:tcW w:w="9606" w:type="dxa"/>
          <w:gridSpan w:val="7"/>
          <w:shd w:val="clear" w:color="auto" w:fill="auto"/>
        </w:tcPr>
        <w:p w:rsidR="00923724" w:rsidRPr="00D5736F" w:rsidRDefault="00923724" w:rsidP="00D5736F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>Städt. Gesamtschule Heiligenhaus, 191917</w:t>
          </w:r>
        </w:p>
      </w:tc>
    </w:tr>
    <w:tr w:rsidR="00923724" w:rsidRPr="00D5736F" w:rsidTr="00D5736F">
      <w:tc>
        <w:tcPr>
          <w:tcW w:w="1242" w:type="dxa"/>
          <w:shd w:val="clear" w:color="auto" w:fill="auto"/>
        </w:tcPr>
        <w:p w:rsidR="00923724" w:rsidRPr="00D5736F" w:rsidRDefault="00923724">
          <w:pPr>
            <w:pStyle w:val="Kopfzeile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Ordner Nr.</w:t>
          </w:r>
        </w:p>
      </w:tc>
      <w:tc>
        <w:tcPr>
          <w:tcW w:w="709" w:type="dxa"/>
          <w:shd w:val="clear" w:color="auto" w:fill="auto"/>
        </w:tcPr>
        <w:p w:rsidR="00923724" w:rsidRPr="00D5736F" w:rsidRDefault="00923724" w:rsidP="00D5736F">
          <w:pPr>
            <w:pStyle w:val="Kopfzeile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shd w:val="clear" w:color="auto" w:fill="auto"/>
        </w:tcPr>
        <w:p w:rsidR="00923724" w:rsidRPr="00D5736F" w:rsidRDefault="00923724" w:rsidP="00764F8D">
          <w:pPr>
            <w:pStyle w:val="Kopfzeile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Autor (</w:t>
          </w:r>
          <w:r w:rsidR="00167280">
            <w:rPr>
              <w:rFonts w:ascii="Times New Roman" w:hAnsi="Times New Roman"/>
            </w:rPr>
            <w:t>ARN)</w:t>
          </w:r>
        </w:p>
      </w:tc>
      <w:tc>
        <w:tcPr>
          <w:tcW w:w="1367" w:type="dxa"/>
          <w:shd w:val="clear" w:color="auto" w:fill="auto"/>
        </w:tcPr>
        <w:p w:rsidR="00923724" w:rsidRPr="00D5736F" w:rsidRDefault="00923724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1184" w:type="dxa"/>
          <w:shd w:val="clear" w:color="auto" w:fill="auto"/>
          <w:vAlign w:val="center"/>
        </w:tcPr>
        <w:p w:rsidR="00923724" w:rsidRPr="00D5736F" w:rsidRDefault="00923724" w:rsidP="00D5736F">
          <w:pPr>
            <w:pStyle w:val="Kopfzeile"/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Datum</w:t>
          </w:r>
        </w:p>
      </w:tc>
      <w:tc>
        <w:tcPr>
          <w:tcW w:w="1910" w:type="dxa"/>
          <w:shd w:val="clear" w:color="auto" w:fill="auto"/>
          <w:vAlign w:val="center"/>
        </w:tcPr>
        <w:p w:rsidR="00923724" w:rsidRPr="00D5736F" w:rsidRDefault="00167280" w:rsidP="00D5736F">
          <w:pPr>
            <w:pStyle w:val="Kopfzeile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22.1.2013</w:t>
          </w:r>
        </w:p>
      </w:tc>
      <w:tc>
        <w:tcPr>
          <w:tcW w:w="1776" w:type="dxa"/>
          <w:shd w:val="clear" w:color="auto" w:fill="auto"/>
          <w:vAlign w:val="center"/>
        </w:tcPr>
        <w:p w:rsidR="00923724" w:rsidRPr="00D5736F" w:rsidRDefault="00923724" w:rsidP="00D5736F">
          <w:pPr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 xml:space="preserve">Seite </w:t>
          </w:r>
          <w:r w:rsidR="00E82E47" w:rsidRPr="00D5736F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D5736F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="00E82E47" w:rsidRPr="00D5736F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DD2189" w:rsidRPr="00DD2189">
            <w:rPr>
              <w:rFonts w:ascii="Times New Roman" w:eastAsia="Times New Roman" w:hAnsi="Times New Roman"/>
              <w:noProof/>
              <w:sz w:val="20"/>
              <w:szCs w:val="20"/>
            </w:rPr>
            <w:t>1</w:t>
          </w:r>
          <w:r w:rsidR="00E82E47" w:rsidRPr="00D5736F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</w:p>
      </w:tc>
    </w:tr>
    <w:tr w:rsidR="00923724" w:rsidRPr="00D5736F" w:rsidTr="00D5736F">
      <w:tc>
        <w:tcPr>
          <w:tcW w:w="9606" w:type="dxa"/>
          <w:gridSpan w:val="7"/>
          <w:shd w:val="clear" w:color="auto" w:fill="auto"/>
        </w:tcPr>
        <w:p w:rsidR="000E107D" w:rsidRDefault="00923724" w:rsidP="000E107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D5736F">
            <w:rPr>
              <w:rFonts w:ascii="Times New Roman" w:hAnsi="Times New Roman"/>
            </w:rPr>
            <w:t>Oberthema:</w:t>
          </w:r>
          <w:r w:rsidR="000E107D" w:rsidRPr="000E107D">
            <w:rPr>
              <w:b/>
              <w:sz w:val="24"/>
              <w:szCs w:val="24"/>
            </w:rPr>
            <w:t xml:space="preserve"> </w:t>
          </w:r>
        </w:p>
        <w:p w:rsidR="00167280" w:rsidRPr="000E107D" w:rsidRDefault="00167280" w:rsidP="000E107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Schulprogramm</w:t>
          </w:r>
        </w:p>
        <w:p w:rsidR="00923724" w:rsidRPr="00D5736F" w:rsidRDefault="00923724" w:rsidP="00D5736F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:rsidR="00923724" w:rsidRDefault="009237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8BE"/>
    <w:multiLevelType w:val="hybridMultilevel"/>
    <w:tmpl w:val="D30E4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39AC"/>
    <w:multiLevelType w:val="hybridMultilevel"/>
    <w:tmpl w:val="53BA585C"/>
    <w:lvl w:ilvl="0" w:tplc="28A231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EE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5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AD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04B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EC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27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22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2F0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7851"/>
    <w:multiLevelType w:val="hybridMultilevel"/>
    <w:tmpl w:val="A600D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2642"/>
    <w:multiLevelType w:val="hybridMultilevel"/>
    <w:tmpl w:val="EC8A1ED2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92A21E0"/>
    <w:multiLevelType w:val="hybridMultilevel"/>
    <w:tmpl w:val="6F101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0BF3"/>
    <w:multiLevelType w:val="hybridMultilevel"/>
    <w:tmpl w:val="42CA9A6E"/>
    <w:lvl w:ilvl="0" w:tplc="E924C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45E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A5A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E6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2E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43F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29C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07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17C70"/>
    <w:multiLevelType w:val="hybridMultilevel"/>
    <w:tmpl w:val="6EE02B50"/>
    <w:lvl w:ilvl="0" w:tplc="1EC0E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EAC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A8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83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21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AD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6A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1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F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460C6"/>
    <w:multiLevelType w:val="hybridMultilevel"/>
    <w:tmpl w:val="8744A8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87AEB"/>
    <w:multiLevelType w:val="hybridMultilevel"/>
    <w:tmpl w:val="CD665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36AD9"/>
    <w:multiLevelType w:val="multilevel"/>
    <w:tmpl w:val="BEAE8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9C02AFF"/>
    <w:multiLevelType w:val="hybridMultilevel"/>
    <w:tmpl w:val="57802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3"/>
    <w:rsid w:val="000E107D"/>
    <w:rsid w:val="000F44A8"/>
    <w:rsid w:val="00146827"/>
    <w:rsid w:val="00167280"/>
    <w:rsid w:val="001B19AF"/>
    <w:rsid w:val="001E7721"/>
    <w:rsid w:val="00216F0A"/>
    <w:rsid w:val="00221470"/>
    <w:rsid w:val="002871D0"/>
    <w:rsid w:val="00346469"/>
    <w:rsid w:val="003E47CC"/>
    <w:rsid w:val="0042338C"/>
    <w:rsid w:val="0044294B"/>
    <w:rsid w:val="005004FD"/>
    <w:rsid w:val="00510564"/>
    <w:rsid w:val="00526961"/>
    <w:rsid w:val="00526D4F"/>
    <w:rsid w:val="00557D05"/>
    <w:rsid w:val="006069A2"/>
    <w:rsid w:val="00740CE1"/>
    <w:rsid w:val="00764F8D"/>
    <w:rsid w:val="007B5587"/>
    <w:rsid w:val="007F1912"/>
    <w:rsid w:val="0086605A"/>
    <w:rsid w:val="00876C85"/>
    <w:rsid w:val="008B5197"/>
    <w:rsid w:val="00923724"/>
    <w:rsid w:val="0095250F"/>
    <w:rsid w:val="009845FA"/>
    <w:rsid w:val="009E2F1E"/>
    <w:rsid w:val="009F4170"/>
    <w:rsid w:val="00A03C2A"/>
    <w:rsid w:val="00A33681"/>
    <w:rsid w:val="00A47C84"/>
    <w:rsid w:val="00A55C3D"/>
    <w:rsid w:val="00A77905"/>
    <w:rsid w:val="00A85512"/>
    <w:rsid w:val="00A91C1C"/>
    <w:rsid w:val="00AC43F8"/>
    <w:rsid w:val="00BD079D"/>
    <w:rsid w:val="00C32933"/>
    <w:rsid w:val="00CB1B27"/>
    <w:rsid w:val="00CE5686"/>
    <w:rsid w:val="00D365AF"/>
    <w:rsid w:val="00D5736F"/>
    <w:rsid w:val="00D77997"/>
    <w:rsid w:val="00DA4A61"/>
    <w:rsid w:val="00DD2189"/>
    <w:rsid w:val="00E41C0E"/>
    <w:rsid w:val="00E82E47"/>
    <w:rsid w:val="00F24A72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25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933"/>
  </w:style>
  <w:style w:type="paragraph" w:styleId="Fuzeile">
    <w:name w:val="footer"/>
    <w:basedOn w:val="Standard"/>
    <w:link w:val="Fu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933"/>
  </w:style>
  <w:style w:type="table" w:customStyle="1" w:styleId="Tabellenraster1">
    <w:name w:val="Tabellenraster1"/>
    <w:basedOn w:val="NormaleTabelle"/>
    <w:uiPriority w:val="59"/>
    <w:rsid w:val="00C3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E10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25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933"/>
  </w:style>
  <w:style w:type="paragraph" w:styleId="Fuzeile">
    <w:name w:val="footer"/>
    <w:basedOn w:val="Standard"/>
    <w:link w:val="Fu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933"/>
  </w:style>
  <w:style w:type="table" w:customStyle="1" w:styleId="Tabellenraster1">
    <w:name w:val="Tabellenraster1"/>
    <w:basedOn w:val="NormaleTabelle"/>
    <w:uiPriority w:val="59"/>
    <w:rsid w:val="00C3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E10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0404-DE43-4515-B550-0118F8CF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Arbeitsbedingungen und Gesundheitsmanagement</vt:lpstr>
    </vt:vector>
  </TitlesOfParts>
  <Company>Gesamtschule Heiligenhaus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Arbeitsbedingungen und Gesundheitsmanagement</dc:title>
  <dc:subject/>
  <dc:creator>Frank Werner</dc:creator>
  <cp:keywords/>
  <cp:lastModifiedBy>Stadt Heiligenhaus</cp:lastModifiedBy>
  <cp:revision>3</cp:revision>
  <cp:lastPrinted>2013-01-23T08:47:00Z</cp:lastPrinted>
  <dcterms:created xsi:type="dcterms:W3CDTF">2013-01-23T12:27:00Z</dcterms:created>
  <dcterms:modified xsi:type="dcterms:W3CDTF">2013-01-23T12:27:00Z</dcterms:modified>
</cp:coreProperties>
</file>