
<file path=[Content_Types].xml><?xml version="1.0" encoding="utf-8"?>
<Types xmlns="http://schemas.openxmlformats.org/package/2006/content-types">
  <Override PartName="/word/document.xml" ContentType="application/vnd.openxmlformats-officedocument.wordprocessingml.document.main+xml"/>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5"/>
        <w:gridCol w:w="7265"/>
        <w:gridCol w:w="1276"/>
      </w:tblGrid>
      <w:tr w:rsidR="00BD079D" w:rsidRPr="00D5736F">
        <w:tc>
          <w:tcPr>
            <w:tcW w:w="1065" w:type="dxa"/>
            <w:shd w:val="clear" w:color="auto" w:fill="auto"/>
          </w:tcPr>
          <w:p w:rsidR="00BD079D" w:rsidRPr="00D5736F" w:rsidRDefault="00BD079D" w:rsidP="00D5736F">
            <w:pPr>
              <w:spacing w:after="0" w:line="240" w:lineRule="auto"/>
              <w:rPr>
                <w:rFonts w:ascii="Times New Roman" w:hAnsi="Times New Roman"/>
              </w:rPr>
            </w:pPr>
            <w:r w:rsidRPr="00D5736F">
              <w:rPr>
                <w:rFonts w:ascii="Times New Roman" w:hAnsi="Times New Roman"/>
              </w:rPr>
              <w:t>Thema:</w:t>
            </w:r>
          </w:p>
        </w:tc>
        <w:tc>
          <w:tcPr>
            <w:tcW w:w="7265" w:type="dxa"/>
            <w:shd w:val="clear" w:color="auto" w:fill="auto"/>
          </w:tcPr>
          <w:p w:rsidR="00BD079D" w:rsidRPr="00F12187" w:rsidRDefault="00F12187" w:rsidP="00764F8D">
            <w:pPr>
              <w:spacing w:after="0" w:line="240" w:lineRule="auto"/>
              <w:jc w:val="center"/>
              <w:rPr>
                <w:rFonts w:ascii="Gill Sans" w:hAnsi="Gill Sans"/>
                <w:b/>
              </w:rPr>
            </w:pPr>
            <w:r w:rsidRPr="00F12187">
              <w:rPr>
                <w:rFonts w:ascii="Gill Sans" w:hAnsi="Gill Sans"/>
                <w:b/>
              </w:rPr>
              <w:t xml:space="preserve">Fachbereich Kunst </w:t>
            </w:r>
            <w:r w:rsidR="002846CE">
              <w:rPr>
                <w:rFonts w:ascii="Gill Sans" w:hAnsi="Gill Sans"/>
                <w:b/>
              </w:rPr>
              <w:t>–</w:t>
            </w:r>
            <w:r w:rsidRPr="00F12187">
              <w:rPr>
                <w:rFonts w:ascii="Gill Sans" w:hAnsi="Gill Sans"/>
                <w:b/>
              </w:rPr>
              <w:t xml:space="preserve"> allgemein</w:t>
            </w:r>
            <w:r w:rsidR="002846CE">
              <w:rPr>
                <w:rFonts w:ascii="Gill Sans" w:hAnsi="Gill Sans"/>
                <w:b/>
              </w:rPr>
              <w:t>e Informationen</w:t>
            </w:r>
          </w:p>
        </w:tc>
        <w:tc>
          <w:tcPr>
            <w:tcW w:w="1276" w:type="dxa"/>
            <w:shd w:val="clear" w:color="auto" w:fill="auto"/>
          </w:tcPr>
          <w:p w:rsidR="00BD079D" w:rsidRPr="00D5736F" w:rsidRDefault="00BD079D" w:rsidP="00D5736F">
            <w:pPr>
              <w:spacing w:after="0" w:line="240" w:lineRule="auto"/>
              <w:rPr>
                <w:rFonts w:ascii="Times New Roman" w:hAnsi="Times New Roman"/>
              </w:rPr>
            </w:pPr>
            <w:r w:rsidRPr="00D5736F">
              <w:rPr>
                <w:rFonts w:ascii="Times New Roman" w:hAnsi="Times New Roman"/>
              </w:rPr>
              <w:t>Kommentar</w:t>
            </w:r>
          </w:p>
        </w:tc>
      </w:tr>
      <w:tr w:rsidR="00BD079D" w:rsidRPr="00D5736F">
        <w:trPr>
          <w:trHeight w:val="9676"/>
        </w:trPr>
        <w:tc>
          <w:tcPr>
            <w:tcW w:w="8330" w:type="dxa"/>
            <w:gridSpan w:val="2"/>
            <w:shd w:val="clear" w:color="auto" w:fill="auto"/>
          </w:tcPr>
          <w:p w:rsidR="00BD079D" w:rsidRPr="00D5736F" w:rsidRDefault="00BD079D" w:rsidP="00D5736F">
            <w:pPr>
              <w:spacing w:after="0" w:line="240" w:lineRule="auto"/>
              <w:rPr>
                <w:rFonts w:ascii="Times New Roman" w:hAnsi="Times New Roman"/>
              </w:rPr>
            </w:pPr>
          </w:p>
          <w:p w:rsidR="00F12187" w:rsidRPr="00DC627E" w:rsidRDefault="00F12187" w:rsidP="00F12187">
            <w:pPr>
              <w:rPr>
                <w:rFonts w:ascii="Gill Sans" w:hAnsi="Gill Sans"/>
                <w:b/>
                <w:noProof/>
                <w:sz w:val="24"/>
              </w:rPr>
            </w:pPr>
            <w:r w:rsidRPr="00DC627E">
              <w:rPr>
                <w:rFonts w:ascii="Gill Sans" w:hAnsi="Gill Sans"/>
                <w:b/>
                <w:noProof/>
                <w:sz w:val="24"/>
              </w:rPr>
              <w:t xml:space="preserve">Stellenwert des Faches Kunst an unserer Schule </w:t>
            </w:r>
          </w:p>
          <w:p w:rsidR="00DC627E" w:rsidRDefault="00DC627E"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b/>
                <w:noProof/>
                <w:sz w:val="24"/>
                <w:szCs w:val="18"/>
              </w:rPr>
            </w:pP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b/>
                <w:noProof/>
                <w:sz w:val="24"/>
                <w:szCs w:val="18"/>
              </w:rPr>
            </w:pPr>
            <w:r w:rsidRPr="00DC627E">
              <w:rPr>
                <w:rFonts w:ascii="Gill Sans" w:hAnsi="Gill Sans"/>
                <w:b/>
                <w:noProof/>
                <w:sz w:val="24"/>
                <w:szCs w:val="18"/>
              </w:rPr>
              <w:t>1. Allgemeines in Anlehnung an den Lehrplan Kunst</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szCs w:val="18"/>
              </w:rPr>
            </w:pPr>
            <w:r w:rsidRPr="00DC627E">
              <w:rPr>
                <w:rFonts w:ascii="Gill Sans" w:hAnsi="Gill Sans"/>
                <w:noProof/>
                <w:sz w:val="24"/>
                <w:szCs w:val="18"/>
              </w:rPr>
              <w:t xml:space="preserve">Das Fach Kunst trägt im Bereich Schule grundlegend im Sinne einer ganzheitlichen Persönlichkeitsbildung zur Ausprägung der musisch-künstlerichen Bildung bei und ist deshalb fest </w:t>
            </w:r>
            <w:r w:rsidR="002846CE" w:rsidRPr="00DC627E">
              <w:rPr>
                <w:rFonts w:ascii="Gill Sans" w:hAnsi="Gill Sans"/>
                <w:noProof/>
                <w:sz w:val="24"/>
                <w:szCs w:val="18"/>
              </w:rPr>
              <w:t xml:space="preserve">in der Stundentafel verankert. </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szCs w:val="18"/>
              </w:rPr>
            </w:pPr>
            <w:r w:rsidRPr="00DC627E">
              <w:rPr>
                <w:rFonts w:ascii="Gill Sans" w:hAnsi="Gill Sans"/>
                <w:noProof/>
                <w:sz w:val="24"/>
                <w:szCs w:val="18"/>
              </w:rPr>
              <w:t>Weitere Aufgaben sind die Entwicklung von Kompetenzen in der Werteentwicklung und die Herausbildung kultureller Identität. Dies geschieht in Zusammenhang mit der Schulung der Wahrnehmung und der Aus- bzw. Weiterbildung gestalterischer Fähigkeiten mit motorischen, sinnhaft</w:t>
            </w:r>
            <w:r w:rsidR="002846CE" w:rsidRPr="00DC627E">
              <w:rPr>
                <w:rFonts w:ascii="Gill Sans" w:hAnsi="Gill Sans"/>
                <w:noProof/>
                <w:sz w:val="24"/>
                <w:szCs w:val="18"/>
              </w:rPr>
              <w:t>en und geistigen Anforderungen.</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szCs w:val="20"/>
              </w:rPr>
            </w:pPr>
            <w:r w:rsidRPr="00DC627E">
              <w:rPr>
                <w:rFonts w:ascii="Gill Sans" w:hAnsi="Gill Sans"/>
                <w:noProof/>
                <w:sz w:val="24"/>
                <w:szCs w:val="18"/>
              </w:rPr>
              <w:t xml:space="preserve">Das Erarbeiten und Lösen gestalterischer Aufgaben fördert die Kreativität der SchülerInnen – nicht nur im praktischen, sondern auch im geistigen Sinn. Sie werden </w:t>
            </w:r>
            <w:r w:rsidRPr="00DC627E">
              <w:rPr>
                <w:rFonts w:ascii="Gill Sans" w:hAnsi="Gill Sans"/>
                <w:noProof/>
                <w:sz w:val="24"/>
                <w:szCs w:val="20"/>
              </w:rPr>
              <w:t>bestärkt, an der Gestaltung ihres gesellschaftlichen Umfeldes mitzuwirken und sich Anforderungen zu stellen, die in Ausbildung und im Berufsleben auf sie zukommen werden.</w:t>
            </w:r>
          </w:p>
          <w:p w:rsidR="00F12187" w:rsidRPr="00DC627E" w:rsidRDefault="00F12187" w:rsidP="002846CE">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b/>
                <w:i/>
                <w:noProof/>
                <w:sz w:val="24"/>
              </w:rPr>
            </w:pPr>
            <w:r w:rsidRPr="00DC627E">
              <w:rPr>
                <w:rFonts w:ascii="Gill Sans" w:hAnsi="Gill Sans"/>
                <w:b/>
                <w:i/>
                <w:noProof/>
                <w:sz w:val="24"/>
              </w:rPr>
              <w:t>Die Aufgaben des Faches Kunst sind (u. a.):</w:t>
            </w:r>
          </w:p>
          <w:p w:rsidR="00F12187" w:rsidRPr="00DC627E" w:rsidRDefault="00F12187" w:rsidP="00F1218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ill Sans" w:hAnsi="Gill Sans"/>
                <w:i/>
                <w:noProof/>
                <w:sz w:val="24"/>
              </w:rPr>
            </w:pPr>
            <w:r w:rsidRPr="00DC627E">
              <w:rPr>
                <w:rFonts w:ascii="Gill Sans" w:hAnsi="Gill Sans"/>
                <w:i/>
                <w:noProof/>
                <w:sz w:val="24"/>
              </w:rPr>
              <w:t>Die Wahrnehmungsfähigkeit der Schüler/innen und ihr Vorstellungsvermögen werden entfaltet und gefördert.</w:t>
            </w:r>
          </w:p>
          <w:p w:rsidR="00F12187" w:rsidRPr="00DC627E" w:rsidRDefault="00F12187" w:rsidP="00F1218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ill Sans" w:hAnsi="Gill Sans"/>
                <w:i/>
                <w:noProof/>
                <w:sz w:val="24"/>
              </w:rPr>
            </w:pPr>
            <w:r w:rsidRPr="00DC627E">
              <w:rPr>
                <w:rFonts w:ascii="Gill Sans" w:hAnsi="Gill Sans"/>
                <w:i/>
                <w:noProof/>
                <w:sz w:val="24"/>
              </w:rPr>
              <w:t xml:space="preserve">Ihre Kreativität und ihre Phantasie wird angeregt und weiterentwickelt </w:t>
            </w:r>
          </w:p>
          <w:p w:rsidR="00F12187" w:rsidRPr="00DC627E" w:rsidRDefault="00F12187" w:rsidP="00F1218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ill Sans" w:hAnsi="Gill Sans"/>
                <w:i/>
                <w:noProof/>
                <w:sz w:val="24"/>
              </w:rPr>
            </w:pPr>
            <w:r w:rsidRPr="00DC627E">
              <w:rPr>
                <w:rFonts w:ascii="Gill Sans" w:hAnsi="Gill Sans"/>
                <w:i/>
                <w:noProof/>
                <w:sz w:val="24"/>
              </w:rPr>
              <w:t xml:space="preserve">Die SchülerInnen  lernen, sich mit bildnerischen Mitteln auszudrücken und sich verständlich zu machen. </w:t>
            </w:r>
          </w:p>
          <w:p w:rsidR="00F12187" w:rsidRPr="00DC627E" w:rsidRDefault="00F12187" w:rsidP="00F1218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ill Sans" w:hAnsi="Gill Sans"/>
                <w:i/>
                <w:noProof/>
                <w:sz w:val="24"/>
              </w:rPr>
            </w:pPr>
            <w:r w:rsidRPr="00DC627E">
              <w:rPr>
                <w:rFonts w:ascii="Gill Sans" w:hAnsi="Gill Sans"/>
                <w:i/>
                <w:noProof/>
                <w:sz w:val="24"/>
              </w:rPr>
              <w:t xml:space="preserve">Ihre Verstehens- und Interpretationsfähigkeit für ästhetische Erscheinungen und Vorgänge wird erweitert. </w:t>
            </w:r>
          </w:p>
          <w:p w:rsidR="00F12187" w:rsidRPr="00DC627E" w:rsidRDefault="00F12187" w:rsidP="00F12187">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line="240" w:lineRule="auto"/>
              <w:rPr>
                <w:rFonts w:ascii="Gill Sans" w:hAnsi="Gill Sans"/>
                <w:i/>
                <w:noProof/>
                <w:sz w:val="24"/>
              </w:rPr>
            </w:pPr>
            <w:r w:rsidRPr="00DC627E">
              <w:rPr>
                <w:rFonts w:ascii="Gill Sans" w:hAnsi="Gill Sans"/>
                <w:i/>
                <w:noProof/>
                <w:sz w:val="24"/>
              </w:rPr>
              <w:t>Neue, auch ungewöhnliche Arbeits-, Sicht- und Denkweisen werden gefördert.</w:t>
            </w:r>
          </w:p>
          <w:p w:rsidR="00DC627E" w:rsidRDefault="00DC627E"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i/>
                <w:noProof/>
                <w:sz w:val="24"/>
              </w:rPr>
            </w:pP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i/>
                <w:noProof/>
                <w:sz w:val="24"/>
              </w:rPr>
            </w:pP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b/>
                <w:noProof/>
                <w:sz w:val="24"/>
              </w:rPr>
            </w:pPr>
            <w:r w:rsidRPr="00DC627E">
              <w:rPr>
                <w:rFonts w:ascii="Gill Sans" w:hAnsi="Gill Sans"/>
                <w:b/>
                <w:noProof/>
                <w:sz w:val="24"/>
              </w:rPr>
              <w:t>2. Bedeutung des Faches Kunst an der Gesamtschule Heiligenhaus</w:t>
            </w:r>
          </w:p>
          <w:p w:rsid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In der Sekundarstufe I wird das Fach Kunst in einigen Klassen durchgehend von der 5. – zur 10. Klasse unterrichtet, zumeist, wenn ein/e KlassenlehrerIn die Fakultas besitzt. Teilweise findet in den Jahrgängen 7 – 9 der Untericht halbjährlich statt; im 10. Jahrgang wird auf Grund der Bedeutung des Faches in der Oberstufe in jedem Fall durchgehend unterrichtet</w:t>
            </w:r>
            <w:r w:rsidR="00DC627E">
              <w:rPr>
                <w:rFonts w:ascii="Gill Sans" w:hAnsi="Gill Sans"/>
                <w:noProof/>
                <w:sz w:val="24"/>
              </w:rPr>
              <w:t xml:space="preserve">. </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 xml:space="preserve">In der Sekundarstufe II gibt es momentan 9 Kunstkurse, davon sind 2 Leistungskurse. Insgesamt kann man also sagen, dass das Fach Kunst an unserer Schule in Bezug auf die Unterrichtshäufigkeit einen großen Stellenwert besitzt. </w:t>
            </w:r>
          </w:p>
          <w:p w:rsidR="003D45C5"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Zudem ist die Gesamtschule Heiligenhaus die einzige Schule im Umkreis, die einen Kunst- Leistungskurs anbietet. Die Leistungskurse in den Jahrgängen 12 und 13 werden  von  den SchülerInnen sehr gut angenommen. Gerade für diejenigen, die sich für Ausbildungs- und Studiengänge im gestalterischen Bereich interessieren, ist dieses Angebot unverzichtbar.</w:t>
            </w:r>
          </w:p>
          <w:p w:rsidR="003D45C5" w:rsidRPr="00DC627E" w:rsidRDefault="003D45C5"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Regelmäßige Exkursionen zu den Museen in der Umgebung – aber auch zu besonderen Großereignissen wie der documenta XIII. – werden von den KunstlehrerInnen organisiert und durchgeführt. Betrachtung von und Arbeit vor Originalen stellt eine Besonderheit des Kunstunterrichtes – nicht nur in der Sekundarstufe II dar und ist wesentlicher Bestandteil des Unterrichts.</w:t>
            </w:r>
          </w:p>
          <w:p w:rsidR="00F12187" w:rsidRPr="00DC627E" w:rsidRDefault="003D45C5"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Der jährliche „Rundgang“ in der Kunstakademie Düsseldorf  (</w:t>
            </w:r>
            <w:r w:rsidRPr="00DC627E">
              <w:rPr>
                <w:rStyle w:val="st"/>
                <w:rFonts w:ascii="Gill Sans" w:hAnsi="Gill Sans"/>
                <w:sz w:val="24"/>
              </w:rPr>
              <w:t xml:space="preserve">alljährliche Ausstellung der Studierenden der </w:t>
            </w:r>
            <w:r w:rsidRPr="00DC627E">
              <w:rPr>
                <w:rStyle w:val="Herausstellen"/>
                <w:rFonts w:ascii="Gill Sans" w:hAnsi="Gill Sans"/>
                <w:sz w:val="24"/>
              </w:rPr>
              <w:t>Kunstakademie Düsseldorf</w:t>
            </w:r>
            <w:r w:rsidRPr="00DC627E">
              <w:rPr>
                <w:rStyle w:val="st"/>
                <w:rFonts w:ascii="Gill Sans" w:hAnsi="Gill Sans"/>
                <w:sz w:val="24"/>
              </w:rPr>
              <w:t xml:space="preserve"> zum Abschluss eines jeden Wintersemesters)</w:t>
            </w:r>
            <w:r w:rsidR="002846CE" w:rsidRPr="00DC627E">
              <w:rPr>
                <w:rStyle w:val="st"/>
                <w:rFonts w:ascii="Gill Sans" w:hAnsi="Gill Sans"/>
                <w:sz w:val="24"/>
              </w:rPr>
              <w:t>,</w:t>
            </w:r>
            <w:r w:rsidRPr="00DC627E">
              <w:rPr>
                <w:rStyle w:val="st"/>
                <w:rFonts w:ascii="Gill Sans" w:hAnsi="Gill Sans"/>
                <w:sz w:val="24"/>
              </w:rPr>
              <w:t xml:space="preserve"> </w:t>
            </w:r>
            <w:r w:rsidRPr="00DC627E">
              <w:rPr>
                <w:rFonts w:ascii="Gill Sans" w:hAnsi="Gill Sans"/>
                <w:noProof/>
                <w:sz w:val="24"/>
              </w:rPr>
              <w:t>wird vor allem von den seit 2007 an der Schule existierenden Kunst-Leistungskursen aufgesucht. Die dort ausgestellten Kunstwerke werden hinsichtlich der Konzeption und Durchführung kritisch hinterfragt und dienen auch als Anregung für eigene praktische Arbeiten.</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Die Fachgruppe Kunst ist verantwortlich für das Ausstellen von Bildern und anderen Kunstwerken im Schulgebäude. Die Bebilderung der Flure und z. B. der Mensa trägt einen großen Beitrag zur Verschönerung der Räume dar.</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Die Oberstufe ist darüber hinaus regelmäßig an regionalen und überregionalen Ausstellungen beteiligt, die die Gesamtschule Heiligenhaus und damit auch die Stadt Heiligenhaus bekannt machen. Es wurden Kunstwerke in der Bezirksregierung Düsseldorf ausgestellt, einmal jährlich findet eine Ausstellung mit Vernissage in der Stadtbibliothek Heiligenhaus statt, die regelmäßig viele Besucher und auch Vertreter der Presse anlockt.</w:t>
            </w:r>
            <w:r w:rsidR="00F30616" w:rsidRPr="00DC627E">
              <w:rPr>
                <w:rFonts w:ascii="Gill Sans" w:hAnsi="Gill Sans"/>
                <w:noProof/>
                <w:sz w:val="24"/>
              </w:rPr>
              <w:t xml:space="preserve"> Auch das Rathaus konnte bisher als Ausstellungsort genutzt werden.</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In den Firmenräumen unseres Kooperationspartners, der Spedition Weiß, finden im Rahmen „Schule und Wirtschaft“ ebenfalls regelmäßige Ausstellungen statt. In diesem Zusammenhang war die Gesamtschule Heiligenhaus mit Schülerarbeiten im November 2007 beim KSW-Award vertreten.</w:t>
            </w:r>
            <w:r w:rsidR="003D45C5" w:rsidRPr="00DC627E">
              <w:rPr>
                <w:rFonts w:ascii="Gill Sans" w:hAnsi="Gill Sans"/>
                <w:noProof/>
                <w:sz w:val="24"/>
              </w:rPr>
              <w:t xml:space="preserve"> </w:t>
            </w:r>
          </w:p>
          <w:p w:rsidR="00F12187"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noProof/>
                <w:sz w:val="24"/>
              </w:rPr>
            </w:pPr>
            <w:r w:rsidRPr="00DC627E">
              <w:rPr>
                <w:rFonts w:ascii="Gill Sans" w:hAnsi="Gill Sans"/>
                <w:noProof/>
                <w:sz w:val="24"/>
              </w:rPr>
              <w:t>Die Teilnahme an überregionalen Kunstausstellungen sowie die Zusammenarbeit mit bildenden Künstlern und den Universitäten Düsseldorf und Wuppertal sind geplant.</w:t>
            </w:r>
          </w:p>
          <w:p w:rsidR="002846CE" w:rsidRPr="00DC627E" w:rsidRDefault="00F12187"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Style w:val="st"/>
                <w:rFonts w:ascii="Gill Sans" w:hAnsi="Gill Sans"/>
                <w:sz w:val="24"/>
              </w:rPr>
            </w:pPr>
            <w:r w:rsidRPr="00DC627E">
              <w:rPr>
                <w:rFonts w:ascii="Gill Sans" w:hAnsi="Gill Sans"/>
                <w:noProof/>
                <w:sz w:val="24"/>
              </w:rPr>
              <w:t>Das Großereignis „</w:t>
            </w:r>
            <w:r w:rsidRPr="00DC627E">
              <w:rPr>
                <w:rFonts w:ascii="Gill Sans" w:hAnsi="Gill Sans"/>
                <w:sz w:val="24"/>
              </w:rPr>
              <w:t>Kulturhauptstadt RUHR.2010“ mit dem  breit angelegten Themenspektrum „Bildende Kunst“</w:t>
            </w:r>
            <w:r w:rsidR="00F30616" w:rsidRPr="00DC627E">
              <w:rPr>
                <w:rFonts w:ascii="Gill Sans" w:hAnsi="Gill Sans"/>
                <w:sz w:val="24"/>
              </w:rPr>
              <w:t xml:space="preserve"> bo</w:t>
            </w:r>
            <w:r w:rsidRPr="00DC627E">
              <w:rPr>
                <w:rFonts w:ascii="Gill Sans" w:hAnsi="Gill Sans"/>
                <w:sz w:val="24"/>
              </w:rPr>
              <w:t xml:space="preserve">t viele Möglichkeiten, Heiligenhaus und unsere Schule in diesem Rahmen zu präsentieren. </w:t>
            </w:r>
            <w:r w:rsidR="00F30616" w:rsidRPr="00DC627E">
              <w:rPr>
                <w:rFonts w:ascii="Gill Sans" w:hAnsi="Gill Sans"/>
                <w:sz w:val="24"/>
              </w:rPr>
              <w:t xml:space="preserve">In enger Zusammenarbeit mit dem Kulturbüro der Stadt Heiligenhaus und in Kooperation mit der </w:t>
            </w:r>
            <w:r w:rsidR="00F30616" w:rsidRPr="00DC627E">
              <w:rPr>
                <w:rStyle w:val="Herausstellen"/>
                <w:rFonts w:ascii="Gill Sans" w:hAnsi="Gill Sans"/>
                <w:i w:val="0"/>
                <w:sz w:val="24"/>
              </w:rPr>
              <w:t>Hochschule Niederrhein</w:t>
            </w:r>
            <w:r w:rsidR="00F30616" w:rsidRPr="00DC627E">
              <w:rPr>
                <w:rStyle w:val="st"/>
                <w:rFonts w:ascii="Gill Sans" w:hAnsi="Gill Sans"/>
                <w:sz w:val="24"/>
              </w:rPr>
              <w:t xml:space="preserve">, Krefeld, FB Design entstand unter dem Titel „Urban </w:t>
            </w:r>
            <w:proofErr w:type="spellStart"/>
            <w:r w:rsidR="00F30616" w:rsidRPr="00DC627E">
              <w:rPr>
                <w:rStyle w:val="st"/>
                <w:rFonts w:ascii="Gill Sans" w:hAnsi="Gill Sans"/>
                <w:sz w:val="24"/>
              </w:rPr>
              <w:t>Heroes</w:t>
            </w:r>
            <w:proofErr w:type="spellEnd"/>
            <w:r w:rsidR="00F30616" w:rsidRPr="00DC627E">
              <w:rPr>
                <w:rStyle w:val="st"/>
                <w:rFonts w:ascii="Gill Sans" w:hAnsi="Gill Sans"/>
                <w:sz w:val="24"/>
              </w:rPr>
              <w:t>“ ein Säulengarten,</w:t>
            </w:r>
            <w:r w:rsidR="002846CE" w:rsidRPr="00DC627E">
              <w:rPr>
                <w:rStyle w:val="st"/>
                <w:rFonts w:ascii="Gill Sans" w:hAnsi="Gill Sans"/>
                <w:sz w:val="24"/>
              </w:rPr>
              <w:t xml:space="preserve"> bestehend aus 25 phantasie</w:t>
            </w:r>
            <w:r w:rsidR="00F30616" w:rsidRPr="00DC627E">
              <w:rPr>
                <w:rStyle w:val="st"/>
                <w:rFonts w:ascii="Gill Sans" w:hAnsi="Gill Sans"/>
                <w:sz w:val="24"/>
              </w:rPr>
              <w:t>voll gestalteten Pappröhren im Format 80 x 200 cm, die in der Kulturhauptstadtwoche im Güterbahnhof in Heiligenhaus ausgestellt wurden. (</w:t>
            </w:r>
            <w:hyperlink r:id="rId8" w:history="1">
              <w:r w:rsidR="002846CE" w:rsidRPr="00DC627E">
                <w:rPr>
                  <w:rStyle w:val="Link"/>
                  <w:rFonts w:ascii="Gill Sans" w:hAnsi="Gill Sans"/>
                  <w:sz w:val="24"/>
                </w:rPr>
                <w:t>www.urbanheroes.de</w:t>
              </w:r>
            </w:hyperlink>
            <w:r w:rsidR="00F30616" w:rsidRPr="00DC627E">
              <w:rPr>
                <w:rStyle w:val="st"/>
                <w:rFonts w:ascii="Gill Sans" w:hAnsi="Gill Sans"/>
                <w:sz w:val="24"/>
              </w:rPr>
              <w:t>)</w:t>
            </w:r>
          </w:p>
          <w:p w:rsidR="00DC627E" w:rsidRDefault="003D45C5"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sz w:val="24"/>
              </w:rPr>
            </w:pPr>
            <w:r w:rsidRPr="00DC627E">
              <w:rPr>
                <w:rFonts w:ascii="Gill Sans" w:hAnsi="Gill Sans"/>
                <w:sz w:val="24"/>
              </w:rPr>
              <w:t>Darüber hinaus stellt</w:t>
            </w:r>
            <w:r w:rsidR="00F12187" w:rsidRPr="00DC627E">
              <w:rPr>
                <w:rFonts w:ascii="Gill Sans" w:hAnsi="Gill Sans"/>
                <w:sz w:val="24"/>
              </w:rPr>
              <w:t xml:space="preserve"> die Fachkonferenz Kunst im Rahmen des NRW Landesprogramms „Kultur und Schule“ </w:t>
            </w:r>
            <w:r w:rsidRPr="00DC627E">
              <w:rPr>
                <w:rFonts w:ascii="Gill Sans" w:hAnsi="Gill Sans"/>
                <w:sz w:val="24"/>
              </w:rPr>
              <w:t>regelmäßig Anträ</w:t>
            </w:r>
            <w:r w:rsidR="00F12187" w:rsidRPr="00DC627E">
              <w:rPr>
                <w:rFonts w:ascii="Gill Sans" w:hAnsi="Gill Sans"/>
                <w:sz w:val="24"/>
              </w:rPr>
              <w:t>g</w:t>
            </w:r>
            <w:r w:rsidRPr="00DC627E">
              <w:rPr>
                <w:rFonts w:ascii="Gill Sans" w:hAnsi="Gill Sans"/>
                <w:sz w:val="24"/>
              </w:rPr>
              <w:t>e</w:t>
            </w:r>
            <w:r w:rsidR="00F12187" w:rsidRPr="00DC627E">
              <w:rPr>
                <w:rFonts w:ascii="Gill Sans" w:hAnsi="Gill Sans"/>
                <w:sz w:val="24"/>
              </w:rPr>
              <w:t xml:space="preserve"> auf Bewilligung </w:t>
            </w:r>
            <w:r w:rsidRPr="00DC627E">
              <w:rPr>
                <w:rFonts w:ascii="Gill Sans" w:hAnsi="Gill Sans"/>
                <w:sz w:val="24"/>
              </w:rPr>
              <w:t xml:space="preserve">von künstlerischen Projekten. Bereits ein Projekt wurde in diesem Rahmen bewilligt und durchgeführt, weitere Projekte sind geplant. </w:t>
            </w:r>
          </w:p>
          <w:p w:rsidR="00F12187" w:rsidRPr="00DC627E" w:rsidRDefault="002846CE" w:rsidP="00F1218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Gill Sans" w:hAnsi="Gill Sans"/>
                <w:sz w:val="24"/>
              </w:rPr>
            </w:pPr>
            <w:r w:rsidRPr="00DC627E">
              <w:rPr>
                <w:rFonts w:ascii="Gill Sans" w:hAnsi="Gill Sans"/>
                <w:i/>
                <w:sz w:val="24"/>
              </w:rPr>
              <w:t>(siehe Anhang – Projektdatenblatt 2010)</w:t>
            </w:r>
          </w:p>
          <w:p w:rsidR="00BD079D" w:rsidRPr="00D5736F" w:rsidRDefault="00BD079D" w:rsidP="00D5736F">
            <w:pPr>
              <w:spacing w:after="0" w:line="240" w:lineRule="auto"/>
              <w:rPr>
                <w:rFonts w:ascii="Times New Roman" w:hAnsi="Times New Roman"/>
              </w:rPr>
            </w:pPr>
          </w:p>
        </w:tc>
        <w:tc>
          <w:tcPr>
            <w:tcW w:w="1276" w:type="dxa"/>
            <w:shd w:val="clear" w:color="auto" w:fill="auto"/>
          </w:tcPr>
          <w:p w:rsidR="00BD079D" w:rsidRPr="00D5736F" w:rsidRDefault="00BD079D" w:rsidP="00D5736F">
            <w:pPr>
              <w:spacing w:after="0" w:line="240" w:lineRule="auto"/>
              <w:rPr>
                <w:rFonts w:ascii="Times New Roman" w:hAnsi="Times New Roman"/>
              </w:rPr>
            </w:pPr>
          </w:p>
        </w:tc>
      </w:tr>
    </w:tbl>
    <w:p w:rsidR="00D365AF" w:rsidRDefault="00D365AF"/>
    <w:sectPr w:rsidR="00D365AF" w:rsidSect="0095250F">
      <w:headerReference w:type="default" r:id="rId9"/>
      <w:pgSz w:w="11906" w:h="16838"/>
      <w:pgMar w:top="1417" w:right="1417" w:bottom="1134" w:left="1417" w:header="708" w:footer="708" w:gutter="0"/>
      <w:cols w:space="708"/>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3D45C5" w:rsidRDefault="003D45C5" w:rsidP="00C32933">
      <w:pPr>
        <w:spacing w:after="0" w:line="240" w:lineRule="auto"/>
      </w:pPr>
      <w:r>
        <w:separator/>
      </w:r>
    </w:p>
  </w:endnote>
  <w:endnote w:type="continuationSeparator" w:id="1">
    <w:p w:rsidR="003D45C5" w:rsidRDefault="003D45C5" w:rsidP="00C3293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Symbol">
    <w:panose1 w:val="00000000000000000000"/>
    <w:charset w:val="02"/>
    <w:family w:val="auto"/>
    <w:pitch w:val="variable"/>
    <w:sig w:usb0="00000000" w:usb1="00000000" w:usb2="00010000" w:usb3="00000000" w:csb0="80000000" w:csb1="00000000"/>
  </w:font>
  <w:font w:name="Courier New">
    <w:panose1 w:val="02070309020205020404"/>
    <w:charset w:val="00"/>
    <w:family w:val="auto"/>
    <w:pitch w:val="variable"/>
    <w:sig w:usb0="00000003" w:usb1="00000000" w:usb2="00000000" w:usb3="00000000" w:csb0="00000001" w:csb1="00000000"/>
  </w:font>
  <w:font w:name="Calibri">
    <w:altName w:val="Arial"/>
    <w:panose1 w:val="00000000000000000000"/>
    <w:charset w:val="4D"/>
    <w:family w:val="roman"/>
    <w:notTrueType/>
    <w:pitch w:val="default"/>
    <w:sig w:usb0="00000003" w:usb1="00000000" w:usb2="00000000" w:usb3="00000000" w:csb0="00000001" w:csb1="00000000"/>
  </w:font>
  <w:font w:name="Gill Sans">
    <w:panose1 w:val="020B05020201040202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altName w:val="Times New Roman"/>
    <w:panose1 w:val="00000000000000000000"/>
    <w:charset w:val="4D"/>
    <w:family w:val="roman"/>
    <w:notTrueType/>
    <w:pitch w:val="default"/>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3D45C5" w:rsidRDefault="003D45C5" w:rsidP="00C32933">
      <w:pPr>
        <w:spacing w:after="0" w:line="240" w:lineRule="auto"/>
      </w:pPr>
      <w:r>
        <w:separator/>
      </w:r>
    </w:p>
  </w:footnote>
  <w:footnote w:type="continuationSeparator" w:id="1">
    <w:p w:rsidR="003D45C5" w:rsidRDefault="003D45C5" w:rsidP="00C32933">
      <w:pPr>
        <w:spacing w:after="0" w:line="240" w:lineRule="auto"/>
      </w:pPr>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42"/>
      <w:gridCol w:w="709"/>
      <w:gridCol w:w="1418"/>
      <w:gridCol w:w="1367"/>
      <w:gridCol w:w="1184"/>
      <w:gridCol w:w="1910"/>
      <w:gridCol w:w="1776"/>
    </w:tblGrid>
    <w:tr w:rsidR="003D45C5" w:rsidRPr="00D5736F">
      <w:tc>
        <w:tcPr>
          <w:tcW w:w="9606" w:type="dxa"/>
          <w:gridSpan w:val="7"/>
          <w:shd w:val="clear" w:color="auto" w:fill="auto"/>
        </w:tcPr>
        <w:p w:rsidR="003D45C5" w:rsidRPr="00D5736F" w:rsidRDefault="003D45C5" w:rsidP="00D5736F">
          <w:pPr>
            <w:spacing w:after="0" w:line="240" w:lineRule="auto"/>
            <w:rPr>
              <w:rFonts w:ascii="Times New Roman" w:eastAsia="Times New Roman" w:hAnsi="Times New Roman"/>
              <w:sz w:val="20"/>
              <w:szCs w:val="20"/>
            </w:rPr>
          </w:pPr>
          <w:r w:rsidRPr="00D5736F">
            <w:rPr>
              <w:rFonts w:ascii="Times New Roman" w:eastAsia="Times New Roman" w:hAnsi="Times New Roman"/>
              <w:sz w:val="20"/>
              <w:szCs w:val="20"/>
            </w:rPr>
            <w:t>Städt. Gesamtschule Heiligenhaus, 191917</w:t>
          </w:r>
        </w:p>
      </w:tc>
    </w:tr>
    <w:tr w:rsidR="003D45C5" w:rsidRPr="00D5736F">
      <w:tc>
        <w:tcPr>
          <w:tcW w:w="1242" w:type="dxa"/>
          <w:shd w:val="clear" w:color="auto" w:fill="auto"/>
        </w:tcPr>
        <w:p w:rsidR="003D45C5" w:rsidRPr="00D5736F" w:rsidRDefault="003D45C5">
          <w:pPr>
            <w:pStyle w:val="Kopfzeile"/>
            <w:rPr>
              <w:rFonts w:ascii="Times New Roman" w:hAnsi="Times New Roman"/>
            </w:rPr>
          </w:pPr>
          <w:r w:rsidRPr="00D5736F">
            <w:rPr>
              <w:rFonts w:ascii="Times New Roman" w:hAnsi="Times New Roman"/>
            </w:rPr>
            <w:t>Ordner Nr.</w:t>
          </w:r>
        </w:p>
      </w:tc>
      <w:tc>
        <w:tcPr>
          <w:tcW w:w="709" w:type="dxa"/>
          <w:shd w:val="clear" w:color="auto" w:fill="auto"/>
        </w:tcPr>
        <w:p w:rsidR="003D45C5" w:rsidRPr="00D5736F" w:rsidRDefault="003D45C5" w:rsidP="00D5736F">
          <w:pPr>
            <w:pStyle w:val="Kopfzeile"/>
            <w:jc w:val="center"/>
            <w:rPr>
              <w:rFonts w:ascii="Times New Roman" w:hAnsi="Times New Roman"/>
            </w:rPr>
          </w:pPr>
        </w:p>
      </w:tc>
      <w:tc>
        <w:tcPr>
          <w:tcW w:w="1418" w:type="dxa"/>
          <w:shd w:val="clear" w:color="auto" w:fill="auto"/>
        </w:tcPr>
        <w:p w:rsidR="003D45C5" w:rsidRPr="00D5736F" w:rsidRDefault="003D45C5" w:rsidP="00764F8D">
          <w:pPr>
            <w:pStyle w:val="Kopfzeile"/>
            <w:rPr>
              <w:rFonts w:ascii="Times New Roman" w:hAnsi="Times New Roman"/>
            </w:rPr>
          </w:pPr>
          <w:r w:rsidRPr="00D5736F">
            <w:rPr>
              <w:rFonts w:ascii="Times New Roman" w:hAnsi="Times New Roman"/>
            </w:rPr>
            <w:t>Autor (</w:t>
          </w:r>
          <w:r>
            <w:rPr>
              <w:rFonts w:ascii="Times New Roman" w:hAnsi="Times New Roman"/>
            </w:rPr>
            <w:t>WER)</w:t>
          </w:r>
        </w:p>
      </w:tc>
      <w:tc>
        <w:tcPr>
          <w:tcW w:w="1367" w:type="dxa"/>
          <w:shd w:val="clear" w:color="auto" w:fill="auto"/>
        </w:tcPr>
        <w:p w:rsidR="003D45C5" w:rsidRPr="00D5736F" w:rsidRDefault="003D45C5">
          <w:pPr>
            <w:pStyle w:val="Kopfzeile"/>
            <w:rPr>
              <w:rFonts w:ascii="Times New Roman" w:hAnsi="Times New Roman"/>
            </w:rPr>
          </w:pPr>
        </w:p>
      </w:tc>
      <w:tc>
        <w:tcPr>
          <w:tcW w:w="1184" w:type="dxa"/>
          <w:shd w:val="clear" w:color="auto" w:fill="auto"/>
          <w:vAlign w:val="center"/>
        </w:tcPr>
        <w:p w:rsidR="003D45C5" w:rsidRPr="00D5736F" w:rsidRDefault="003D45C5" w:rsidP="00D5736F">
          <w:pPr>
            <w:pStyle w:val="Kopfzeile"/>
            <w:jc w:val="center"/>
            <w:rPr>
              <w:rFonts w:ascii="Times New Roman" w:hAnsi="Times New Roman"/>
            </w:rPr>
          </w:pPr>
          <w:r w:rsidRPr="00D5736F">
            <w:rPr>
              <w:rFonts w:ascii="Times New Roman" w:hAnsi="Times New Roman"/>
            </w:rPr>
            <w:t>Datum</w:t>
          </w:r>
        </w:p>
      </w:tc>
      <w:tc>
        <w:tcPr>
          <w:tcW w:w="1910" w:type="dxa"/>
          <w:shd w:val="clear" w:color="auto" w:fill="auto"/>
          <w:vAlign w:val="center"/>
        </w:tcPr>
        <w:p w:rsidR="003D45C5" w:rsidRPr="00D5736F" w:rsidRDefault="003D45C5" w:rsidP="00D5736F">
          <w:pPr>
            <w:pStyle w:val="Kopfzeile"/>
            <w:jc w:val="center"/>
            <w:rPr>
              <w:rFonts w:ascii="Times New Roman" w:hAnsi="Times New Roman"/>
            </w:rPr>
          </w:pPr>
          <w:r>
            <w:rPr>
              <w:rFonts w:ascii="Times New Roman" w:hAnsi="Times New Roman"/>
            </w:rPr>
            <w:t>16.12</w:t>
          </w:r>
          <w:r w:rsidRPr="00D5736F">
            <w:rPr>
              <w:rFonts w:ascii="Times New Roman" w:hAnsi="Times New Roman"/>
            </w:rPr>
            <w:t>.2012</w:t>
          </w:r>
        </w:p>
      </w:tc>
      <w:tc>
        <w:tcPr>
          <w:tcW w:w="1776" w:type="dxa"/>
          <w:shd w:val="clear" w:color="auto" w:fill="auto"/>
          <w:vAlign w:val="center"/>
        </w:tcPr>
        <w:p w:rsidR="003D45C5" w:rsidRPr="00D5736F" w:rsidRDefault="003D45C5" w:rsidP="00D5736F">
          <w:pPr>
            <w:jc w:val="center"/>
            <w:rPr>
              <w:rFonts w:ascii="Times New Roman" w:hAnsi="Times New Roman"/>
            </w:rPr>
          </w:pPr>
          <w:r w:rsidRPr="00D5736F">
            <w:rPr>
              <w:rFonts w:ascii="Times New Roman" w:eastAsia="Times New Roman" w:hAnsi="Times New Roman"/>
              <w:sz w:val="20"/>
              <w:szCs w:val="20"/>
            </w:rPr>
            <w:t xml:space="preserve">Seite </w:t>
          </w:r>
          <w:fldSimple w:instr="PAGE   \* MERGEFORMAT">
            <w:r w:rsidR="00DC627E" w:rsidRPr="00DC627E">
              <w:rPr>
                <w:rFonts w:ascii="Times New Roman" w:eastAsia="Times New Roman" w:hAnsi="Times New Roman"/>
                <w:noProof/>
                <w:sz w:val="20"/>
                <w:szCs w:val="20"/>
              </w:rPr>
              <w:t>3</w:t>
            </w:r>
          </w:fldSimple>
        </w:p>
      </w:tc>
    </w:tr>
    <w:tr w:rsidR="003D45C5" w:rsidRPr="00D5736F">
      <w:tc>
        <w:tcPr>
          <w:tcW w:w="9606" w:type="dxa"/>
          <w:gridSpan w:val="7"/>
          <w:shd w:val="clear" w:color="auto" w:fill="auto"/>
        </w:tcPr>
        <w:p w:rsidR="003D45C5" w:rsidRPr="000E107D" w:rsidRDefault="003D45C5" w:rsidP="000E107D">
          <w:pPr>
            <w:spacing w:after="0" w:line="240" w:lineRule="auto"/>
            <w:jc w:val="center"/>
            <w:rPr>
              <w:b/>
              <w:sz w:val="24"/>
              <w:szCs w:val="24"/>
            </w:rPr>
          </w:pPr>
          <w:r w:rsidRPr="00D5736F">
            <w:rPr>
              <w:rFonts w:ascii="Times New Roman" w:hAnsi="Times New Roman"/>
            </w:rPr>
            <w:t>Oberthema:</w:t>
          </w:r>
          <w:r w:rsidRPr="000E107D">
            <w:rPr>
              <w:b/>
              <w:sz w:val="24"/>
              <w:szCs w:val="24"/>
            </w:rPr>
            <w:t xml:space="preserve"> </w:t>
          </w:r>
          <w:r w:rsidR="002846CE">
            <w:rPr>
              <w:b/>
              <w:sz w:val="24"/>
              <w:szCs w:val="24"/>
            </w:rPr>
            <w:t>KUNST</w:t>
          </w:r>
        </w:p>
        <w:p w:rsidR="003D45C5" w:rsidRPr="00D5736F" w:rsidRDefault="003D45C5" w:rsidP="00D5736F">
          <w:pPr>
            <w:spacing w:after="0" w:line="240" w:lineRule="auto"/>
            <w:rPr>
              <w:rFonts w:ascii="Times New Roman" w:hAnsi="Times New Roman"/>
            </w:rPr>
          </w:pPr>
        </w:p>
      </w:tc>
    </w:tr>
  </w:tbl>
  <w:p w:rsidR="003D45C5" w:rsidRDefault="003D45C5">
    <w:pPr>
      <w:pStyle w:val="Kopfzeile"/>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3E39AC"/>
    <w:multiLevelType w:val="hybridMultilevel"/>
    <w:tmpl w:val="53BA585C"/>
    <w:lvl w:ilvl="0" w:tplc="28A23180">
      <w:start w:val="1"/>
      <w:numFmt w:val="bullet"/>
      <w:lvlText w:val=""/>
      <w:lvlJc w:val="left"/>
      <w:pPr>
        <w:tabs>
          <w:tab w:val="num" w:pos="720"/>
        </w:tabs>
        <w:ind w:left="720" w:hanging="360"/>
      </w:pPr>
      <w:rPr>
        <w:rFonts w:ascii="Wingdings" w:hAnsi="Wingdings" w:hint="default"/>
      </w:rPr>
    </w:lvl>
    <w:lvl w:ilvl="1" w:tplc="61DEE9BE" w:tentative="1">
      <w:start w:val="1"/>
      <w:numFmt w:val="bullet"/>
      <w:lvlText w:val=""/>
      <w:lvlJc w:val="left"/>
      <w:pPr>
        <w:tabs>
          <w:tab w:val="num" w:pos="1440"/>
        </w:tabs>
        <w:ind w:left="1440" w:hanging="360"/>
      </w:pPr>
      <w:rPr>
        <w:rFonts w:ascii="Wingdings" w:hAnsi="Wingdings" w:hint="default"/>
      </w:rPr>
    </w:lvl>
    <w:lvl w:ilvl="2" w:tplc="D3C85046" w:tentative="1">
      <w:start w:val="1"/>
      <w:numFmt w:val="bullet"/>
      <w:lvlText w:val=""/>
      <w:lvlJc w:val="left"/>
      <w:pPr>
        <w:tabs>
          <w:tab w:val="num" w:pos="2160"/>
        </w:tabs>
        <w:ind w:left="2160" w:hanging="360"/>
      </w:pPr>
      <w:rPr>
        <w:rFonts w:ascii="Wingdings" w:hAnsi="Wingdings" w:hint="default"/>
      </w:rPr>
    </w:lvl>
    <w:lvl w:ilvl="3" w:tplc="210AD550" w:tentative="1">
      <w:start w:val="1"/>
      <w:numFmt w:val="bullet"/>
      <w:lvlText w:val=""/>
      <w:lvlJc w:val="left"/>
      <w:pPr>
        <w:tabs>
          <w:tab w:val="num" w:pos="2880"/>
        </w:tabs>
        <w:ind w:left="2880" w:hanging="360"/>
      </w:pPr>
      <w:rPr>
        <w:rFonts w:ascii="Wingdings" w:hAnsi="Wingdings" w:hint="default"/>
      </w:rPr>
    </w:lvl>
    <w:lvl w:ilvl="4" w:tplc="E2904B84" w:tentative="1">
      <w:start w:val="1"/>
      <w:numFmt w:val="bullet"/>
      <w:lvlText w:val=""/>
      <w:lvlJc w:val="left"/>
      <w:pPr>
        <w:tabs>
          <w:tab w:val="num" w:pos="3600"/>
        </w:tabs>
        <w:ind w:left="3600" w:hanging="360"/>
      </w:pPr>
      <w:rPr>
        <w:rFonts w:ascii="Wingdings" w:hAnsi="Wingdings" w:hint="default"/>
      </w:rPr>
    </w:lvl>
    <w:lvl w:ilvl="5" w:tplc="547ECBDE" w:tentative="1">
      <w:start w:val="1"/>
      <w:numFmt w:val="bullet"/>
      <w:lvlText w:val=""/>
      <w:lvlJc w:val="left"/>
      <w:pPr>
        <w:tabs>
          <w:tab w:val="num" w:pos="4320"/>
        </w:tabs>
        <w:ind w:left="4320" w:hanging="360"/>
      </w:pPr>
      <w:rPr>
        <w:rFonts w:ascii="Wingdings" w:hAnsi="Wingdings" w:hint="default"/>
      </w:rPr>
    </w:lvl>
    <w:lvl w:ilvl="6" w:tplc="B072773C" w:tentative="1">
      <w:start w:val="1"/>
      <w:numFmt w:val="bullet"/>
      <w:lvlText w:val=""/>
      <w:lvlJc w:val="left"/>
      <w:pPr>
        <w:tabs>
          <w:tab w:val="num" w:pos="5040"/>
        </w:tabs>
        <w:ind w:left="5040" w:hanging="360"/>
      </w:pPr>
      <w:rPr>
        <w:rFonts w:ascii="Wingdings" w:hAnsi="Wingdings" w:hint="default"/>
      </w:rPr>
    </w:lvl>
    <w:lvl w:ilvl="7" w:tplc="B98223CC" w:tentative="1">
      <w:start w:val="1"/>
      <w:numFmt w:val="bullet"/>
      <w:lvlText w:val=""/>
      <w:lvlJc w:val="left"/>
      <w:pPr>
        <w:tabs>
          <w:tab w:val="num" w:pos="5760"/>
        </w:tabs>
        <w:ind w:left="5760" w:hanging="360"/>
      </w:pPr>
      <w:rPr>
        <w:rFonts w:ascii="Wingdings" w:hAnsi="Wingdings" w:hint="default"/>
      </w:rPr>
    </w:lvl>
    <w:lvl w:ilvl="8" w:tplc="A3A2F058" w:tentative="1">
      <w:start w:val="1"/>
      <w:numFmt w:val="bullet"/>
      <w:lvlText w:val=""/>
      <w:lvlJc w:val="left"/>
      <w:pPr>
        <w:tabs>
          <w:tab w:val="num" w:pos="6480"/>
        </w:tabs>
        <w:ind w:left="6480" w:hanging="360"/>
      </w:pPr>
      <w:rPr>
        <w:rFonts w:ascii="Wingdings" w:hAnsi="Wingdings" w:hint="default"/>
      </w:rPr>
    </w:lvl>
  </w:abstractNum>
  <w:abstractNum w:abstractNumId="1">
    <w:nsid w:val="069D7851"/>
    <w:multiLevelType w:val="hybridMultilevel"/>
    <w:tmpl w:val="A600D4D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5602642"/>
    <w:multiLevelType w:val="hybridMultilevel"/>
    <w:tmpl w:val="EC8A1ED2"/>
    <w:lvl w:ilvl="0" w:tplc="04070001">
      <w:start w:val="1"/>
      <w:numFmt w:val="bullet"/>
      <w:lvlText w:val=""/>
      <w:lvlJc w:val="left"/>
      <w:pPr>
        <w:ind w:left="781" w:hanging="360"/>
      </w:pPr>
      <w:rPr>
        <w:rFonts w:ascii="Symbol" w:hAnsi="Symbol" w:hint="default"/>
      </w:rPr>
    </w:lvl>
    <w:lvl w:ilvl="1" w:tplc="04070003" w:tentative="1">
      <w:start w:val="1"/>
      <w:numFmt w:val="bullet"/>
      <w:lvlText w:val="o"/>
      <w:lvlJc w:val="left"/>
      <w:pPr>
        <w:ind w:left="1501" w:hanging="360"/>
      </w:pPr>
      <w:rPr>
        <w:rFonts w:ascii="Courier New" w:hAnsi="Courier New" w:cs="Courier New" w:hint="default"/>
      </w:rPr>
    </w:lvl>
    <w:lvl w:ilvl="2" w:tplc="04070005" w:tentative="1">
      <w:start w:val="1"/>
      <w:numFmt w:val="bullet"/>
      <w:lvlText w:val=""/>
      <w:lvlJc w:val="left"/>
      <w:pPr>
        <w:ind w:left="2221" w:hanging="360"/>
      </w:pPr>
      <w:rPr>
        <w:rFonts w:ascii="Wingdings" w:hAnsi="Wingdings" w:hint="default"/>
      </w:rPr>
    </w:lvl>
    <w:lvl w:ilvl="3" w:tplc="04070001" w:tentative="1">
      <w:start w:val="1"/>
      <w:numFmt w:val="bullet"/>
      <w:lvlText w:val=""/>
      <w:lvlJc w:val="left"/>
      <w:pPr>
        <w:ind w:left="2941" w:hanging="360"/>
      </w:pPr>
      <w:rPr>
        <w:rFonts w:ascii="Symbol" w:hAnsi="Symbol" w:hint="default"/>
      </w:rPr>
    </w:lvl>
    <w:lvl w:ilvl="4" w:tplc="04070003" w:tentative="1">
      <w:start w:val="1"/>
      <w:numFmt w:val="bullet"/>
      <w:lvlText w:val="o"/>
      <w:lvlJc w:val="left"/>
      <w:pPr>
        <w:ind w:left="3661" w:hanging="360"/>
      </w:pPr>
      <w:rPr>
        <w:rFonts w:ascii="Courier New" w:hAnsi="Courier New" w:cs="Courier New" w:hint="default"/>
      </w:rPr>
    </w:lvl>
    <w:lvl w:ilvl="5" w:tplc="04070005" w:tentative="1">
      <w:start w:val="1"/>
      <w:numFmt w:val="bullet"/>
      <w:lvlText w:val=""/>
      <w:lvlJc w:val="left"/>
      <w:pPr>
        <w:ind w:left="4381" w:hanging="360"/>
      </w:pPr>
      <w:rPr>
        <w:rFonts w:ascii="Wingdings" w:hAnsi="Wingdings" w:hint="default"/>
      </w:rPr>
    </w:lvl>
    <w:lvl w:ilvl="6" w:tplc="04070001" w:tentative="1">
      <w:start w:val="1"/>
      <w:numFmt w:val="bullet"/>
      <w:lvlText w:val=""/>
      <w:lvlJc w:val="left"/>
      <w:pPr>
        <w:ind w:left="5101" w:hanging="360"/>
      </w:pPr>
      <w:rPr>
        <w:rFonts w:ascii="Symbol" w:hAnsi="Symbol" w:hint="default"/>
      </w:rPr>
    </w:lvl>
    <w:lvl w:ilvl="7" w:tplc="04070003" w:tentative="1">
      <w:start w:val="1"/>
      <w:numFmt w:val="bullet"/>
      <w:lvlText w:val="o"/>
      <w:lvlJc w:val="left"/>
      <w:pPr>
        <w:ind w:left="5821" w:hanging="360"/>
      </w:pPr>
      <w:rPr>
        <w:rFonts w:ascii="Courier New" w:hAnsi="Courier New" w:cs="Courier New" w:hint="default"/>
      </w:rPr>
    </w:lvl>
    <w:lvl w:ilvl="8" w:tplc="04070005" w:tentative="1">
      <w:start w:val="1"/>
      <w:numFmt w:val="bullet"/>
      <w:lvlText w:val=""/>
      <w:lvlJc w:val="left"/>
      <w:pPr>
        <w:ind w:left="6541" w:hanging="360"/>
      </w:pPr>
      <w:rPr>
        <w:rFonts w:ascii="Wingdings" w:hAnsi="Wingdings" w:hint="default"/>
      </w:rPr>
    </w:lvl>
  </w:abstractNum>
  <w:abstractNum w:abstractNumId="3">
    <w:nsid w:val="167C5B29"/>
    <w:multiLevelType w:val="hybridMultilevel"/>
    <w:tmpl w:val="4F303DCE"/>
    <w:lvl w:ilvl="0" w:tplc="00010409">
      <w:start w:val="1"/>
      <w:numFmt w:val="bullet"/>
      <w:lvlText w:val=""/>
      <w:lvlJc w:val="left"/>
      <w:pPr>
        <w:tabs>
          <w:tab w:val="num" w:pos="928"/>
        </w:tabs>
        <w:ind w:left="928" w:hanging="360"/>
      </w:pPr>
      <w:rPr>
        <w:rFonts w:ascii="Symbol" w:hAnsi="Symbol" w:hint="default"/>
      </w:rPr>
    </w:lvl>
    <w:lvl w:ilvl="1" w:tplc="00030409" w:tentative="1">
      <w:start w:val="1"/>
      <w:numFmt w:val="bullet"/>
      <w:lvlText w:val="o"/>
      <w:lvlJc w:val="left"/>
      <w:pPr>
        <w:tabs>
          <w:tab w:val="num" w:pos="1648"/>
        </w:tabs>
        <w:ind w:left="1648" w:hanging="360"/>
      </w:pPr>
      <w:rPr>
        <w:rFonts w:ascii="Courier New" w:hAnsi="Courier New" w:hint="default"/>
      </w:rPr>
    </w:lvl>
    <w:lvl w:ilvl="2" w:tplc="00050409" w:tentative="1">
      <w:start w:val="1"/>
      <w:numFmt w:val="bullet"/>
      <w:lvlText w:val=""/>
      <w:lvlJc w:val="left"/>
      <w:pPr>
        <w:tabs>
          <w:tab w:val="num" w:pos="2368"/>
        </w:tabs>
        <w:ind w:left="2368" w:hanging="360"/>
      </w:pPr>
      <w:rPr>
        <w:rFonts w:ascii="Wingdings" w:hAnsi="Wingdings" w:hint="default"/>
      </w:rPr>
    </w:lvl>
    <w:lvl w:ilvl="3" w:tplc="00010409" w:tentative="1">
      <w:start w:val="1"/>
      <w:numFmt w:val="bullet"/>
      <w:lvlText w:val=""/>
      <w:lvlJc w:val="left"/>
      <w:pPr>
        <w:tabs>
          <w:tab w:val="num" w:pos="3088"/>
        </w:tabs>
        <w:ind w:left="3088" w:hanging="360"/>
      </w:pPr>
      <w:rPr>
        <w:rFonts w:ascii="Symbol" w:hAnsi="Symbol" w:hint="default"/>
      </w:rPr>
    </w:lvl>
    <w:lvl w:ilvl="4" w:tplc="00030409" w:tentative="1">
      <w:start w:val="1"/>
      <w:numFmt w:val="bullet"/>
      <w:lvlText w:val="o"/>
      <w:lvlJc w:val="left"/>
      <w:pPr>
        <w:tabs>
          <w:tab w:val="num" w:pos="3808"/>
        </w:tabs>
        <w:ind w:left="3808" w:hanging="360"/>
      </w:pPr>
      <w:rPr>
        <w:rFonts w:ascii="Courier New" w:hAnsi="Courier New" w:hint="default"/>
      </w:rPr>
    </w:lvl>
    <w:lvl w:ilvl="5" w:tplc="00050409" w:tentative="1">
      <w:start w:val="1"/>
      <w:numFmt w:val="bullet"/>
      <w:lvlText w:val=""/>
      <w:lvlJc w:val="left"/>
      <w:pPr>
        <w:tabs>
          <w:tab w:val="num" w:pos="4528"/>
        </w:tabs>
        <w:ind w:left="4528" w:hanging="360"/>
      </w:pPr>
      <w:rPr>
        <w:rFonts w:ascii="Wingdings" w:hAnsi="Wingdings" w:hint="default"/>
      </w:rPr>
    </w:lvl>
    <w:lvl w:ilvl="6" w:tplc="00010409" w:tentative="1">
      <w:start w:val="1"/>
      <w:numFmt w:val="bullet"/>
      <w:lvlText w:val=""/>
      <w:lvlJc w:val="left"/>
      <w:pPr>
        <w:tabs>
          <w:tab w:val="num" w:pos="5248"/>
        </w:tabs>
        <w:ind w:left="5248" w:hanging="360"/>
      </w:pPr>
      <w:rPr>
        <w:rFonts w:ascii="Symbol" w:hAnsi="Symbol" w:hint="default"/>
      </w:rPr>
    </w:lvl>
    <w:lvl w:ilvl="7" w:tplc="00030409" w:tentative="1">
      <w:start w:val="1"/>
      <w:numFmt w:val="bullet"/>
      <w:lvlText w:val="o"/>
      <w:lvlJc w:val="left"/>
      <w:pPr>
        <w:tabs>
          <w:tab w:val="num" w:pos="5968"/>
        </w:tabs>
        <w:ind w:left="5968" w:hanging="360"/>
      </w:pPr>
      <w:rPr>
        <w:rFonts w:ascii="Courier New" w:hAnsi="Courier New" w:hint="default"/>
      </w:rPr>
    </w:lvl>
    <w:lvl w:ilvl="8" w:tplc="00050409" w:tentative="1">
      <w:start w:val="1"/>
      <w:numFmt w:val="bullet"/>
      <w:lvlText w:val=""/>
      <w:lvlJc w:val="left"/>
      <w:pPr>
        <w:tabs>
          <w:tab w:val="num" w:pos="6688"/>
        </w:tabs>
        <w:ind w:left="6688" w:hanging="360"/>
      </w:pPr>
      <w:rPr>
        <w:rFonts w:ascii="Wingdings" w:hAnsi="Wingdings" w:hint="default"/>
      </w:rPr>
    </w:lvl>
  </w:abstractNum>
  <w:abstractNum w:abstractNumId="4">
    <w:nsid w:val="192A21E0"/>
    <w:multiLevelType w:val="hybridMultilevel"/>
    <w:tmpl w:val="6F101D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3BD10BF3"/>
    <w:multiLevelType w:val="hybridMultilevel"/>
    <w:tmpl w:val="42CA9A6E"/>
    <w:lvl w:ilvl="0" w:tplc="E924C2BE">
      <w:start w:val="1"/>
      <w:numFmt w:val="bullet"/>
      <w:lvlText w:val=""/>
      <w:lvlJc w:val="left"/>
      <w:pPr>
        <w:tabs>
          <w:tab w:val="num" w:pos="720"/>
        </w:tabs>
        <w:ind w:left="720" w:hanging="360"/>
      </w:pPr>
      <w:rPr>
        <w:rFonts w:ascii="Wingdings" w:hAnsi="Wingdings" w:hint="default"/>
      </w:rPr>
    </w:lvl>
    <w:lvl w:ilvl="1" w:tplc="96745EC2" w:tentative="1">
      <w:start w:val="1"/>
      <w:numFmt w:val="bullet"/>
      <w:lvlText w:val=""/>
      <w:lvlJc w:val="left"/>
      <w:pPr>
        <w:tabs>
          <w:tab w:val="num" w:pos="1440"/>
        </w:tabs>
        <w:ind w:left="1440" w:hanging="360"/>
      </w:pPr>
      <w:rPr>
        <w:rFonts w:ascii="Wingdings" w:hAnsi="Wingdings" w:hint="default"/>
      </w:rPr>
    </w:lvl>
    <w:lvl w:ilvl="2" w:tplc="B3DA5AAC" w:tentative="1">
      <w:start w:val="1"/>
      <w:numFmt w:val="bullet"/>
      <w:lvlText w:val=""/>
      <w:lvlJc w:val="left"/>
      <w:pPr>
        <w:tabs>
          <w:tab w:val="num" w:pos="2160"/>
        </w:tabs>
        <w:ind w:left="2160" w:hanging="360"/>
      </w:pPr>
      <w:rPr>
        <w:rFonts w:ascii="Wingdings" w:hAnsi="Wingdings" w:hint="default"/>
      </w:rPr>
    </w:lvl>
    <w:lvl w:ilvl="3" w:tplc="F2D0B5A6" w:tentative="1">
      <w:start w:val="1"/>
      <w:numFmt w:val="bullet"/>
      <w:lvlText w:val=""/>
      <w:lvlJc w:val="left"/>
      <w:pPr>
        <w:tabs>
          <w:tab w:val="num" w:pos="2880"/>
        </w:tabs>
        <w:ind w:left="2880" w:hanging="360"/>
      </w:pPr>
      <w:rPr>
        <w:rFonts w:ascii="Wingdings" w:hAnsi="Wingdings" w:hint="default"/>
      </w:rPr>
    </w:lvl>
    <w:lvl w:ilvl="4" w:tplc="2CAE6930" w:tentative="1">
      <w:start w:val="1"/>
      <w:numFmt w:val="bullet"/>
      <w:lvlText w:val=""/>
      <w:lvlJc w:val="left"/>
      <w:pPr>
        <w:tabs>
          <w:tab w:val="num" w:pos="3600"/>
        </w:tabs>
        <w:ind w:left="3600" w:hanging="360"/>
      </w:pPr>
      <w:rPr>
        <w:rFonts w:ascii="Wingdings" w:hAnsi="Wingdings" w:hint="default"/>
      </w:rPr>
    </w:lvl>
    <w:lvl w:ilvl="5" w:tplc="DE62E218" w:tentative="1">
      <w:start w:val="1"/>
      <w:numFmt w:val="bullet"/>
      <w:lvlText w:val=""/>
      <w:lvlJc w:val="left"/>
      <w:pPr>
        <w:tabs>
          <w:tab w:val="num" w:pos="4320"/>
        </w:tabs>
        <w:ind w:left="4320" w:hanging="360"/>
      </w:pPr>
      <w:rPr>
        <w:rFonts w:ascii="Wingdings" w:hAnsi="Wingdings" w:hint="default"/>
      </w:rPr>
    </w:lvl>
    <w:lvl w:ilvl="6" w:tplc="53A43F98" w:tentative="1">
      <w:start w:val="1"/>
      <w:numFmt w:val="bullet"/>
      <w:lvlText w:val=""/>
      <w:lvlJc w:val="left"/>
      <w:pPr>
        <w:tabs>
          <w:tab w:val="num" w:pos="5040"/>
        </w:tabs>
        <w:ind w:left="5040" w:hanging="360"/>
      </w:pPr>
      <w:rPr>
        <w:rFonts w:ascii="Wingdings" w:hAnsi="Wingdings" w:hint="default"/>
      </w:rPr>
    </w:lvl>
    <w:lvl w:ilvl="7" w:tplc="F7A29C6C" w:tentative="1">
      <w:start w:val="1"/>
      <w:numFmt w:val="bullet"/>
      <w:lvlText w:val=""/>
      <w:lvlJc w:val="left"/>
      <w:pPr>
        <w:tabs>
          <w:tab w:val="num" w:pos="5760"/>
        </w:tabs>
        <w:ind w:left="5760" w:hanging="360"/>
      </w:pPr>
      <w:rPr>
        <w:rFonts w:ascii="Wingdings" w:hAnsi="Wingdings" w:hint="default"/>
      </w:rPr>
    </w:lvl>
    <w:lvl w:ilvl="8" w:tplc="6650732A" w:tentative="1">
      <w:start w:val="1"/>
      <w:numFmt w:val="bullet"/>
      <w:lvlText w:val=""/>
      <w:lvlJc w:val="left"/>
      <w:pPr>
        <w:tabs>
          <w:tab w:val="num" w:pos="6480"/>
        </w:tabs>
        <w:ind w:left="6480" w:hanging="360"/>
      </w:pPr>
      <w:rPr>
        <w:rFonts w:ascii="Wingdings" w:hAnsi="Wingdings" w:hint="default"/>
      </w:rPr>
    </w:lvl>
  </w:abstractNum>
  <w:abstractNum w:abstractNumId="6">
    <w:nsid w:val="3F817C70"/>
    <w:multiLevelType w:val="hybridMultilevel"/>
    <w:tmpl w:val="6EE02B50"/>
    <w:lvl w:ilvl="0" w:tplc="1EC0EB32">
      <w:start w:val="1"/>
      <w:numFmt w:val="bullet"/>
      <w:lvlText w:val=""/>
      <w:lvlJc w:val="left"/>
      <w:pPr>
        <w:tabs>
          <w:tab w:val="num" w:pos="720"/>
        </w:tabs>
        <w:ind w:left="720" w:hanging="360"/>
      </w:pPr>
      <w:rPr>
        <w:rFonts w:ascii="Wingdings" w:hAnsi="Wingdings" w:hint="default"/>
      </w:rPr>
    </w:lvl>
    <w:lvl w:ilvl="1" w:tplc="674EAC1A" w:tentative="1">
      <w:start w:val="1"/>
      <w:numFmt w:val="bullet"/>
      <w:lvlText w:val=""/>
      <w:lvlJc w:val="left"/>
      <w:pPr>
        <w:tabs>
          <w:tab w:val="num" w:pos="1440"/>
        </w:tabs>
        <w:ind w:left="1440" w:hanging="360"/>
      </w:pPr>
      <w:rPr>
        <w:rFonts w:ascii="Wingdings" w:hAnsi="Wingdings" w:hint="default"/>
      </w:rPr>
    </w:lvl>
    <w:lvl w:ilvl="2" w:tplc="043A80F2" w:tentative="1">
      <w:start w:val="1"/>
      <w:numFmt w:val="bullet"/>
      <w:lvlText w:val=""/>
      <w:lvlJc w:val="left"/>
      <w:pPr>
        <w:tabs>
          <w:tab w:val="num" w:pos="2160"/>
        </w:tabs>
        <w:ind w:left="2160" w:hanging="360"/>
      </w:pPr>
      <w:rPr>
        <w:rFonts w:ascii="Wingdings" w:hAnsi="Wingdings" w:hint="default"/>
      </w:rPr>
    </w:lvl>
    <w:lvl w:ilvl="3" w:tplc="25883DF2" w:tentative="1">
      <w:start w:val="1"/>
      <w:numFmt w:val="bullet"/>
      <w:lvlText w:val=""/>
      <w:lvlJc w:val="left"/>
      <w:pPr>
        <w:tabs>
          <w:tab w:val="num" w:pos="2880"/>
        </w:tabs>
        <w:ind w:left="2880" w:hanging="360"/>
      </w:pPr>
      <w:rPr>
        <w:rFonts w:ascii="Wingdings" w:hAnsi="Wingdings" w:hint="default"/>
      </w:rPr>
    </w:lvl>
    <w:lvl w:ilvl="4" w:tplc="CFA21D5C" w:tentative="1">
      <w:start w:val="1"/>
      <w:numFmt w:val="bullet"/>
      <w:lvlText w:val=""/>
      <w:lvlJc w:val="left"/>
      <w:pPr>
        <w:tabs>
          <w:tab w:val="num" w:pos="3600"/>
        </w:tabs>
        <w:ind w:left="3600" w:hanging="360"/>
      </w:pPr>
      <w:rPr>
        <w:rFonts w:ascii="Wingdings" w:hAnsi="Wingdings" w:hint="default"/>
      </w:rPr>
    </w:lvl>
    <w:lvl w:ilvl="5" w:tplc="C17ADE06" w:tentative="1">
      <w:start w:val="1"/>
      <w:numFmt w:val="bullet"/>
      <w:lvlText w:val=""/>
      <w:lvlJc w:val="left"/>
      <w:pPr>
        <w:tabs>
          <w:tab w:val="num" w:pos="4320"/>
        </w:tabs>
        <w:ind w:left="4320" w:hanging="360"/>
      </w:pPr>
      <w:rPr>
        <w:rFonts w:ascii="Wingdings" w:hAnsi="Wingdings" w:hint="default"/>
      </w:rPr>
    </w:lvl>
    <w:lvl w:ilvl="6" w:tplc="1756AB26" w:tentative="1">
      <w:start w:val="1"/>
      <w:numFmt w:val="bullet"/>
      <w:lvlText w:val=""/>
      <w:lvlJc w:val="left"/>
      <w:pPr>
        <w:tabs>
          <w:tab w:val="num" w:pos="5040"/>
        </w:tabs>
        <w:ind w:left="5040" w:hanging="360"/>
      </w:pPr>
      <w:rPr>
        <w:rFonts w:ascii="Wingdings" w:hAnsi="Wingdings" w:hint="default"/>
      </w:rPr>
    </w:lvl>
    <w:lvl w:ilvl="7" w:tplc="3E161C60" w:tentative="1">
      <w:start w:val="1"/>
      <w:numFmt w:val="bullet"/>
      <w:lvlText w:val=""/>
      <w:lvlJc w:val="left"/>
      <w:pPr>
        <w:tabs>
          <w:tab w:val="num" w:pos="5760"/>
        </w:tabs>
        <w:ind w:left="5760" w:hanging="360"/>
      </w:pPr>
      <w:rPr>
        <w:rFonts w:ascii="Wingdings" w:hAnsi="Wingdings" w:hint="default"/>
      </w:rPr>
    </w:lvl>
    <w:lvl w:ilvl="8" w:tplc="0464F354" w:tentative="1">
      <w:start w:val="1"/>
      <w:numFmt w:val="bullet"/>
      <w:lvlText w:val=""/>
      <w:lvlJc w:val="left"/>
      <w:pPr>
        <w:tabs>
          <w:tab w:val="num" w:pos="6480"/>
        </w:tabs>
        <w:ind w:left="6480" w:hanging="360"/>
      </w:pPr>
      <w:rPr>
        <w:rFonts w:ascii="Wingdings" w:hAnsi="Wingdings" w:hint="default"/>
      </w:rPr>
    </w:lvl>
  </w:abstractNum>
  <w:abstractNum w:abstractNumId="7">
    <w:nsid w:val="53B460C6"/>
    <w:multiLevelType w:val="hybridMultilevel"/>
    <w:tmpl w:val="8744A882"/>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nsid w:val="65036AD9"/>
    <w:multiLevelType w:val="multilevel"/>
    <w:tmpl w:val="BEAE88AA"/>
    <w:lvl w:ilvl="0">
      <w:start w:val="2"/>
      <w:numFmt w:val="decimal"/>
      <w:lvlText w:val="%1."/>
      <w:lvlJc w:val="left"/>
      <w:pPr>
        <w:ind w:left="360" w:hanging="360"/>
      </w:pPr>
      <w:rPr>
        <w:rFonts w:hint="default"/>
      </w:r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num w:numId="1">
    <w:abstractNumId w:val="4"/>
  </w:num>
  <w:num w:numId="2">
    <w:abstractNumId w:val="2"/>
  </w:num>
  <w:num w:numId="3">
    <w:abstractNumId w:val="7"/>
  </w:num>
  <w:num w:numId="4">
    <w:abstractNumId w:val="1"/>
  </w:num>
  <w:num w:numId="5">
    <w:abstractNumId w:val="8"/>
  </w:num>
  <w:num w:numId="6">
    <w:abstractNumId w:val="5"/>
  </w:num>
  <w:num w:numId="7">
    <w:abstractNumId w:val="6"/>
  </w:num>
  <w:num w:numId="8">
    <w:abstractNumId w:val="0"/>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doNotTrackMoves/>
  <w:defaultTabStop w:val="708"/>
  <w:hyphenationZone w:val="425"/>
  <w:characterSpacingControl w:val="doNotCompress"/>
  <w:hdrShapeDefaults>
    <o:shapedefaults v:ext="edit" spidmax="2050"/>
  </w:hdrShapeDefaults>
  <w:footnotePr>
    <w:footnote w:id="0"/>
    <w:footnote w:id="1"/>
  </w:footnotePr>
  <w:endnotePr>
    <w:endnote w:id="0"/>
    <w:endnote w:id="1"/>
  </w:endnotePr>
  <w:compat/>
  <w:rsids>
    <w:rsidRoot w:val="00C32933"/>
    <w:rsid w:val="0008484F"/>
    <w:rsid w:val="000E107D"/>
    <w:rsid w:val="000F44A8"/>
    <w:rsid w:val="00146827"/>
    <w:rsid w:val="001B19AF"/>
    <w:rsid w:val="001E7721"/>
    <w:rsid w:val="00216F0A"/>
    <w:rsid w:val="002846CE"/>
    <w:rsid w:val="002871D0"/>
    <w:rsid w:val="003D45C5"/>
    <w:rsid w:val="0042338C"/>
    <w:rsid w:val="00510564"/>
    <w:rsid w:val="00526D4F"/>
    <w:rsid w:val="006069A2"/>
    <w:rsid w:val="00740CE1"/>
    <w:rsid w:val="00764F8D"/>
    <w:rsid w:val="007F1912"/>
    <w:rsid w:val="0086605A"/>
    <w:rsid w:val="00876C85"/>
    <w:rsid w:val="008B5197"/>
    <w:rsid w:val="00923724"/>
    <w:rsid w:val="0095250F"/>
    <w:rsid w:val="009845FA"/>
    <w:rsid w:val="009E2F1E"/>
    <w:rsid w:val="009F4170"/>
    <w:rsid w:val="00A03C2A"/>
    <w:rsid w:val="00A33681"/>
    <w:rsid w:val="00A47C84"/>
    <w:rsid w:val="00A77905"/>
    <w:rsid w:val="00A85512"/>
    <w:rsid w:val="00A91C1C"/>
    <w:rsid w:val="00AC43F8"/>
    <w:rsid w:val="00BD079D"/>
    <w:rsid w:val="00C32933"/>
    <w:rsid w:val="00CB1B27"/>
    <w:rsid w:val="00CE5686"/>
    <w:rsid w:val="00D365AF"/>
    <w:rsid w:val="00D5736F"/>
    <w:rsid w:val="00D77997"/>
    <w:rsid w:val="00DA4A61"/>
    <w:rsid w:val="00DC627E"/>
    <w:rsid w:val="00F12187"/>
    <w:rsid w:val="00F24A72"/>
    <w:rsid w:val="00F30616"/>
    <w:rsid w:val="00F82447"/>
    <w:rsid w:val="00FA6916"/>
  </w:rsids>
  <m:mathPr>
    <m:mathFont m:val="Adobe Arabic"/>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95250F"/>
    <w:pPr>
      <w:spacing w:after="200" w:line="276" w:lineRule="auto"/>
    </w:pPr>
    <w:rPr>
      <w:sz w:val="22"/>
      <w:szCs w:val="22"/>
      <w:lang w:eastAsia="en-US"/>
    </w:rPr>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 w:type="paragraph" w:styleId="Kopfzeile">
    <w:name w:val="header"/>
    <w:basedOn w:val="Standard"/>
    <w:link w:val="KopfzeileZeichen"/>
    <w:uiPriority w:val="99"/>
    <w:unhideWhenUsed/>
    <w:rsid w:val="00C32933"/>
    <w:pPr>
      <w:tabs>
        <w:tab w:val="center" w:pos="4536"/>
        <w:tab w:val="right" w:pos="9072"/>
      </w:tabs>
      <w:spacing w:after="0" w:line="240" w:lineRule="auto"/>
    </w:pPr>
  </w:style>
  <w:style w:type="character" w:customStyle="1" w:styleId="KopfzeileZeichen">
    <w:name w:val="Kopfzeile Zeichen"/>
    <w:basedOn w:val="Absatzstandardschriftart"/>
    <w:link w:val="Kopfzeile"/>
    <w:uiPriority w:val="99"/>
    <w:rsid w:val="00C32933"/>
  </w:style>
  <w:style w:type="paragraph" w:styleId="Fuzeile">
    <w:name w:val="footer"/>
    <w:basedOn w:val="Standard"/>
    <w:link w:val="FuzeileZeichen"/>
    <w:uiPriority w:val="99"/>
    <w:unhideWhenUsed/>
    <w:rsid w:val="00C32933"/>
    <w:pPr>
      <w:tabs>
        <w:tab w:val="center" w:pos="4536"/>
        <w:tab w:val="right" w:pos="9072"/>
      </w:tabs>
      <w:spacing w:after="0" w:line="240" w:lineRule="auto"/>
    </w:pPr>
  </w:style>
  <w:style w:type="character" w:customStyle="1" w:styleId="FuzeileZeichen">
    <w:name w:val="Fußzeile Zeichen"/>
    <w:basedOn w:val="Absatzstandardschriftart"/>
    <w:link w:val="Fuzeile"/>
    <w:uiPriority w:val="99"/>
    <w:rsid w:val="00C32933"/>
  </w:style>
  <w:style w:type="table" w:customStyle="1" w:styleId="Tabellenraster1">
    <w:name w:val="Tabellenraster1"/>
    <w:basedOn w:val="NormaleTabelle"/>
    <w:uiPriority w:val="59"/>
    <w:rsid w:val="00C32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nabsatz">
    <w:name w:val="List Paragraph"/>
    <w:basedOn w:val="Standard"/>
    <w:uiPriority w:val="34"/>
    <w:qFormat/>
    <w:rsid w:val="000E107D"/>
    <w:pPr>
      <w:ind w:left="720"/>
      <w:contextualSpacing/>
    </w:pPr>
    <w:rPr>
      <w:rFonts w:asciiTheme="minorHAnsi" w:eastAsiaTheme="minorHAnsi" w:hAnsiTheme="minorHAnsi" w:cstheme="minorBidi"/>
    </w:rPr>
  </w:style>
  <w:style w:type="character" w:customStyle="1" w:styleId="st">
    <w:name w:val="st"/>
    <w:basedOn w:val="Absatzstandardschriftart"/>
    <w:rsid w:val="00F30616"/>
  </w:style>
  <w:style w:type="character" w:styleId="Herausstellen">
    <w:name w:val="Emphasis"/>
    <w:basedOn w:val="Absatzstandardschriftart"/>
    <w:uiPriority w:val="20"/>
    <w:rsid w:val="00F30616"/>
    <w:rPr>
      <w:i/>
    </w:rPr>
  </w:style>
  <w:style w:type="character" w:styleId="Link">
    <w:name w:val="Hyperlink"/>
    <w:basedOn w:val="Absatzstandardschriftart"/>
    <w:uiPriority w:val="99"/>
    <w:semiHidden/>
    <w:unhideWhenUsed/>
    <w:rsid w:val="002846C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urbanheroes.de"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6D6BC-13B0-481E-863A-274667BF1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780</Words>
  <Characters>4451</Characters>
  <Application>Microsoft Macintosh Word</Application>
  <DocSecurity>0</DocSecurity>
  <Lines>37</Lines>
  <Paragraphs>8</Paragraphs>
  <ScaleCrop>false</ScaleCrop>
  <HeadingPairs>
    <vt:vector size="2" baseType="variant">
      <vt:variant>
        <vt:lpstr>Titel</vt:lpstr>
      </vt:variant>
      <vt:variant>
        <vt:i4>1</vt:i4>
      </vt:variant>
    </vt:vector>
  </HeadingPairs>
  <TitlesOfParts>
    <vt:vector size="1" baseType="lpstr">
      <vt:lpstr/>
    </vt:vector>
  </TitlesOfParts>
  <Company>Gesamtschule Heiligenhaus</Company>
  <LinksUpToDate>false</LinksUpToDate>
  <CharactersWithSpaces>5466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Arbeitsbedingungen und Gesundheitsmanagement</dc:title>
  <dc:subject/>
  <dc:creator>Frank Werner</dc:creator>
  <cp:keywords/>
  <cp:lastModifiedBy>Steffi w.</cp:lastModifiedBy>
  <cp:revision>5</cp:revision>
  <cp:lastPrinted>2012-12-14T16:47:00Z</cp:lastPrinted>
  <dcterms:created xsi:type="dcterms:W3CDTF">2012-12-19T13:03:00Z</dcterms:created>
  <dcterms:modified xsi:type="dcterms:W3CDTF">2012-12-19T17:11:00Z</dcterms:modified>
</cp:coreProperties>
</file>